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AC9CF" w14:textId="091921AC" w:rsidR="001322F9" w:rsidRPr="009716DF" w:rsidRDefault="00471F98" w:rsidP="009716DF">
      <w:pPr>
        <w:spacing w:before="320" w:after="320"/>
        <w:ind w:right="176"/>
        <w:jc w:val="center"/>
        <w:rPr>
          <w:rFonts w:ascii="Book Antiqua" w:hAnsi="Book Antiqua"/>
          <w:b/>
          <w:sz w:val="32"/>
          <w:szCs w:val="32"/>
        </w:rPr>
      </w:pPr>
      <w:r>
        <w:rPr>
          <w:rFonts w:ascii="Book Antiqua" w:hAnsi="Book Antiqua"/>
          <w:b/>
          <w:sz w:val="32"/>
          <w:szCs w:val="32"/>
        </w:rPr>
        <w:t xml:space="preserve">USING READER RESPONSE AND FIGURATIVE LANGUAGE TO </w:t>
      </w:r>
      <w:r w:rsidR="009716DF">
        <w:rPr>
          <w:rFonts w:ascii="Book Antiqua" w:hAnsi="Book Antiqua"/>
          <w:b/>
          <w:sz w:val="32"/>
          <w:szCs w:val="32"/>
        </w:rPr>
        <w:t>ANALY</w:t>
      </w:r>
      <w:r>
        <w:rPr>
          <w:rFonts w:ascii="Book Antiqua" w:hAnsi="Book Antiqua"/>
          <w:b/>
          <w:sz w:val="32"/>
          <w:szCs w:val="32"/>
        </w:rPr>
        <w:t xml:space="preserve">ZE </w:t>
      </w:r>
      <w:r w:rsidR="009716DF">
        <w:rPr>
          <w:rFonts w:ascii="Book Antiqua" w:hAnsi="Book Antiqua"/>
          <w:b/>
          <w:sz w:val="32"/>
          <w:szCs w:val="32"/>
        </w:rPr>
        <w:t xml:space="preserve">WILLIAM HENLEY’S POEM ‘INVICTUS’ </w:t>
      </w:r>
    </w:p>
    <w:p w14:paraId="3D4CB74E" w14:textId="5C201D86" w:rsidR="001322F9" w:rsidRPr="007004C3" w:rsidRDefault="002D342D" w:rsidP="004353B0">
      <w:pPr>
        <w:jc w:val="center"/>
        <w:rPr>
          <w:rFonts w:ascii="Book Antiqua" w:eastAsia="Book Antiqua" w:hAnsi="Book Antiqua" w:cs="Book Antiqua"/>
          <w:b/>
          <w:sz w:val="22"/>
          <w:szCs w:val="22"/>
        </w:rPr>
      </w:pPr>
      <w:r w:rsidRPr="007004C3">
        <w:rPr>
          <w:rFonts w:ascii="Book Antiqua" w:eastAsia="Book Antiqua" w:hAnsi="Book Antiqua" w:cs="Book Antiqua"/>
          <w:b/>
          <w:sz w:val="22"/>
          <w:szCs w:val="22"/>
        </w:rPr>
        <w:t>First Author</w:t>
      </w:r>
      <w:r w:rsidR="004353B0" w:rsidRPr="007004C3">
        <w:rPr>
          <w:rFonts w:ascii="Book Antiqua" w:eastAsia="Book Antiqua" w:hAnsi="Book Antiqua" w:cs="Book Antiqua"/>
          <w:b/>
          <w:sz w:val="22"/>
          <w:szCs w:val="22"/>
        </w:rPr>
        <w:t xml:space="preserve"> </w:t>
      </w:r>
      <w:r w:rsidR="004353B0" w:rsidRPr="007004C3">
        <w:rPr>
          <w:rFonts w:ascii="Book Antiqua" w:eastAsia="Book Antiqua" w:hAnsi="Book Antiqua" w:cs="Book Antiqua"/>
          <w:b/>
          <w:sz w:val="22"/>
          <w:szCs w:val="22"/>
          <w:vertAlign w:val="superscript"/>
        </w:rPr>
        <w:t>1</w:t>
      </w:r>
      <w:r w:rsidR="009D55D0">
        <w:rPr>
          <w:rFonts w:ascii="Book Antiqua" w:eastAsia="Book Antiqua" w:hAnsi="Book Antiqua" w:cs="Book Antiqua"/>
          <w:b/>
          <w:sz w:val="22"/>
          <w:szCs w:val="22"/>
        </w:rPr>
        <w:t xml:space="preserve"> Rafi Umar Firmansyah</w:t>
      </w:r>
      <w:r w:rsidR="00FB0AAA">
        <w:rPr>
          <w:rFonts w:ascii="Book Antiqua" w:eastAsia="Book Antiqua" w:hAnsi="Book Antiqua" w:cs="Book Antiqua"/>
          <w:b/>
          <w:sz w:val="22"/>
          <w:szCs w:val="22"/>
        </w:rPr>
        <w:t>,</w:t>
      </w:r>
      <w:r w:rsidR="009D55D0">
        <w:rPr>
          <w:rFonts w:ascii="Book Antiqua" w:eastAsia="Book Antiqua" w:hAnsi="Book Antiqua" w:cs="Book Antiqua"/>
          <w:b/>
          <w:sz w:val="22"/>
          <w:szCs w:val="22"/>
        </w:rPr>
        <w:t xml:space="preserve"> </w:t>
      </w:r>
      <w:r w:rsidR="004353B0" w:rsidRPr="007004C3">
        <w:rPr>
          <w:rFonts w:ascii="Book Antiqua" w:eastAsia="Book Antiqua" w:hAnsi="Book Antiqua" w:cs="Book Antiqua"/>
          <w:b/>
          <w:sz w:val="22"/>
          <w:szCs w:val="22"/>
        </w:rPr>
        <w:t xml:space="preserve">Second Author </w:t>
      </w:r>
      <w:r w:rsidR="004353B0" w:rsidRPr="007004C3">
        <w:rPr>
          <w:rFonts w:ascii="Book Antiqua" w:eastAsia="Book Antiqua" w:hAnsi="Book Antiqua" w:cs="Book Antiqua"/>
          <w:b/>
          <w:sz w:val="22"/>
          <w:szCs w:val="22"/>
          <w:vertAlign w:val="superscript"/>
        </w:rPr>
        <w:t>2</w:t>
      </w:r>
      <w:r w:rsidR="009D55D0" w:rsidRPr="009D55D0">
        <w:t xml:space="preserve"> </w:t>
      </w:r>
      <w:r w:rsidR="009D55D0" w:rsidRPr="009D55D0">
        <w:rPr>
          <w:rFonts w:ascii="Book Antiqua" w:eastAsia="Book Antiqua" w:hAnsi="Book Antiqua" w:cs="Book Antiqua"/>
          <w:b/>
          <w:sz w:val="22"/>
          <w:szCs w:val="22"/>
        </w:rPr>
        <w:t xml:space="preserve">Agnes </w:t>
      </w:r>
      <w:proofErr w:type="spellStart"/>
      <w:r w:rsidR="009D55D0" w:rsidRPr="009D55D0">
        <w:rPr>
          <w:rFonts w:ascii="Book Antiqua" w:eastAsia="Book Antiqua" w:hAnsi="Book Antiqua" w:cs="Book Antiqua"/>
          <w:b/>
          <w:sz w:val="22"/>
          <w:szCs w:val="22"/>
        </w:rPr>
        <w:t>Widyaningrum</w:t>
      </w:r>
      <w:proofErr w:type="spellEnd"/>
    </w:p>
    <w:p w14:paraId="43211283" w14:textId="68B5F245" w:rsidR="004353B0" w:rsidRPr="007004C3" w:rsidRDefault="004353B0" w:rsidP="004353B0">
      <w:pPr>
        <w:jc w:val="center"/>
        <w:rPr>
          <w:rFonts w:ascii="Book Antiqua" w:hAnsi="Book Antiqua"/>
          <w:i/>
          <w:sz w:val="22"/>
          <w:szCs w:val="22"/>
        </w:rPr>
      </w:pPr>
      <w:r w:rsidRPr="007004C3">
        <w:rPr>
          <w:rFonts w:ascii="Book Antiqua" w:hAnsi="Book Antiqua"/>
          <w:i/>
          <w:sz w:val="22"/>
          <w:szCs w:val="22"/>
          <w:lang w:val="id-ID"/>
        </w:rPr>
        <w:t>e</w:t>
      </w:r>
      <w:r w:rsidRPr="007004C3">
        <w:rPr>
          <w:rFonts w:ascii="Book Antiqua" w:hAnsi="Book Antiqua"/>
          <w:i/>
          <w:sz w:val="22"/>
          <w:szCs w:val="22"/>
        </w:rPr>
        <w:t>-</w:t>
      </w:r>
      <w:proofErr w:type="spellStart"/>
      <w:r w:rsidRPr="007004C3">
        <w:rPr>
          <w:rFonts w:ascii="Book Antiqua" w:hAnsi="Book Antiqua"/>
          <w:i/>
          <w:sz w:val="22"/>
          <w:szCs w:val="22"/>
          <w:lang w:val="id-ID"/>
        </w:rPr>
        <w:t>mail</w:t>
      </w:r>
      <w:proofErr w:type="spellEnd"/>
      <w:r w:rsidRPr="007004C3">
        <w:rPr>
          <w:rFonts w:ascii="Book Antiqua" w:hAnsi="Book Antiqua"/>
          <w:i/>
          <w:sz w:val="22"/>
          <w:szCs w:val="22"/>
        </w:rPr>
        <w:t xml:space="preserve">: </w:t>
      </w:r>
      <w:hyperlink r:id="rId8" w:history="1">
        <w:r w:rsidR="0023708C" w:rsidRPr="00176B98">
          <w:rPr>
            <w:rStyle w:val="Hyperlink"/>
            <w:rFonts w:ascii="Book Antiqua" w:hAnsi="Book Antiqua"/>
            <w:bCs/>
            <w:i/>
            <w:sz w:val="22"/>
            <w:szCs w:val="22"/>
            <w:vertAlign w:val="superscript"/>
          </w:rPr>
          <w:t>1</w:t>
        </w:r>
        <w:r w:rsidR="0023708C" w:rsidRPr="00176B98">
          <w:rPr>
            <w:rStyle w:val="Hyperlink"/>
            <w:rFonts w:ascii="Book Antiqua" w:hAnsi="Book Antiqua"/>
            <w:bCs/>
            <w:i/>
            <w:sz w:val="22"/>
            <w:szCs w:val="22"/>
          </w:rPr>
          <w:t>rafiumarfirmansyah@mhs.unisbank.ac.id</w:t>
        </w:r>
      </w:hyperlink>
      <w:r w:rsidRPr="007004C3">
        <w:rPr>
          <w:rFonts w:ascii="Book Antiqua" w:hAnsi="Book Antiqua"/>
          <w:i/>
          <w:sz w:val="22"/>
          <w:szCs w:val="22"/>
        </w:rPr>
        <w:t xml:space="preserve">, </w:t>
      </w:r>
      <w:hyperlink r:id="rId9" w:history="1">
        <w:r w:rsidRPr="007004C3">
          <w:rPr>
            <w:rStyle w:val="Hyperlink"/>
            <w:rFonts w:ascii="Book Antiqua" w:hAnsi="Book Antiqua"/>
            <w:i/>
            <w:sz w:val="22"/>
            <w:szCs w:val="22"/>
            <w:vertAlign w:val="superscript"/>
          </w:rPr>
          <w:t>2</w:t>
        </w:r>
      </w:hyperlink>
      <w:hyperlink r:id="rId10" w:history="1">
        <w:r w:rsidR="00AB6E7F" w:rsidRPr="00673411">
          <w:rPr>
            <w:rStyle w:val="Hyperlink"/>
            <w:rFonts w:ascii="Book Antiqua" w:hAnsi="Book Antiqua"/>
            <w:i/>
            <w:sz w:val="22"/>
            <w:szCs w:val="22"/>
          </w:rPr>
          <w:t>agneswidyaningrum@edu.unisbank.ac.id</w:t>
        </w:r>
      </w:hyperlink>
      <w:r w:rsidR="009D55D0">
        <w:rPr>
          <w:rFonts w:ascii="Book Antiqua" w:hAnsi="Book Antiqua"/>
          <w:i/>
          <w:sz w:val="22"/>
          <w:szCs w:val="22"/>
        </w:rPr>
        <w:t xml:space="preserve"> </w:t>
      </w:r>
    </w:p>
    <w:p w14:paraId="66D009FF" w14:textId="00384602" w:rsidR="002D342D" w:rsidRPr="007004C3" w:rsidRDefault="002D342D" w:rsidP="004353B0">
      <w:pPr>
        <w:ind w:left="720" w:firstLine="720"/>
        <w:rPr>
          <w:rFonts w:ascii="Book Antiqua" w:eastAsia="Book Antiqua" w:hAnsi="Book Antiqua" w:cs="Book Antiqua"/>
          <w:i/>
          <w:sz w:val="22"/>
          <w:szCs w:val="22"/>
        </w:rPr>
      </w:pPr>
      <w:r w:rsidRPr="007004C3">
        <w:rPr>
          <w:rFonts w:ascii="Book Antiqua" w:hAnsi="Book Antiqua"/>
          <w:i/>
          <w:sz w:val="22"/>
          <w:szCs w:val="22"/>
        </w:rPr>
        <w:t>Affiliation</w:t>
      </w:r>
      <w:r w:rsidRPr="007004C3">
        <w:rPr>
          <w:rFonts w:ascii="Book Antiqua" w:eastAsia="Book Antiqua" w:hAnsi="Book Antiqua" w:cs="Book Antiqua"/>
          <w:i/>
          <w:sz w:val="22"/>
          <w:szCs w:val="22"/>
        </w:rPr>
        <w:t xml:space="preserve"> </w:t>
      </w:r>
      <w:r w:rsidR="00AB6E7F" w:rsidRPr="00AB6E7F">
        <w:rPr>
          <w:rFonts w:ascii="Book Antiqua" w:hAnsi="Book Antiqua"/>
          <w:b/>
          <w:i/>
          <w:sz w:val="22"/>
          <w:szCs w:val="22"/>
          <w:vertAlign w:val="superscript"/>
        </w:rPr>
        <w:t>1,2</w:t>
      </w:r>
      <w:r w:rsidR="00AB6E7F" w:rsidRPr="00AB6E7F">
        <w:rPr>
          <w:rFonts w:ascii="Book Antiqua" w:hAnsi="Book Antiqua"/>
          <w:b/>
          <w:i/>
          <w:sz w:val="22"/>
          <w:szCs w:val="22"/>
        </w:rPr>
        <w:t xml:space="preserve"> Universitas </w:t>
      </w:r>
      <w:proofErr w:type="spellStart"/>
      <w:r w:rsidR="00AB6E7F" w:rsidRPr="00AB6E7F">
        <w:rPr>
          <w:rFonts w:ascii="Book Antiqua" w:hAnsi="Book Antiqua"/>
          <w:b/>
          <w:i/>
          <w:sz w:val="22"/>
          <w:szCs w:val="22"/>
        </w:rPr>
        <w:t>Stikubank</w:t>
      </w:r>
      <w:proofErr w:type="spellEnd"/>
      <w:r w:rsidR="00AB6E7F" w:rsidRPr="00AB6E7F">
        <w:rPr>
          <w:rFonts w:ascii="Book Antiqua" w:hAnsi="Book Antiqua"/>
          <w:b/>
          <w:i/>
          <w:sz w:val="22"/>
          <w:szCs w:val="22"/>
        </w:rPr>
        <w:t xml:space="preserve"> Semarang, Indonesia</w:t>
      </w:r>
    </w:p>
    <w:p w14:paraId="561C76BE" w14:textId="77777777" w:rsidR="001322F9" w:rsidRPr="007004C3" w:rsidRDefault="001322F9">
      <w:pPr>
        <w:spacing w:line="276" w:lineRule="auto"/>
        <w:jc w:val="both"/>
        <w:rPr>
          <w:rFonts w:ascii="Book Antiqua" w:eastAsia="Book Antiqua" w:hAnsi="Book Antiqua" w:cs="Book Antiqua"/>
          <w:i/>
          <w:sz w:val="22"/>
          <w:szCs w:val="22"/>
        </w:rPr>
      </w:pPr>
      <w:bookmarkStart w:id="0" w:name="_gjdgxs" w:colFirst="0" w:colLast="0"/>
      <w:bookmarkEnd w:id="0"/>
    </w:p>
    <w:p w14:paraId="1D044193" w14:textId="77777777" w:rsidR="00845273" w:rsidRPr="007004C3" w:rsidRDefault="00845273" w:rsidP="00845273">
      <w:pPr>
        <w:pBdr>
          <w:top w:val="single" w:sz="4" w:space="1" w:color="000000"/>
        </w:pBdr>
        <w:jc w:val="both"/>
        <w:rPr>
          <w:rFonts w:ascii="Book Antiqua" w:eastAsia="Book Antiqua" w:hAnsi="Book Antiqua" w:cs="Book Antiqua"/>
          <w:b/>
          <w:sz w:val="22"/>
          <w:szCs w:val="22"/>
        </w:rPr>
      </w:pPr>
    </w:p>
    <w:p w14:paraId="4754631E" w14:textId="77777777" w:rsidR="005B78A6" w:rsidRPr="007004C3" w:rsidRDefault="00845273" w:rsidP="00845273">
      <w:pPr>
        <w:pBdr>
          <w:top w:val="single" w:sz="4" w:space="1" w:color="000000"/>
        </w:pBdr>
        <w:jc w:val="both"/>
        <w:rPr>
          <w:rFonts w:ascii="Book Antiqua" w:eastAsia="Book Antiqua" w:hAnsi="Book Antiqua" w:cs="Book Antiqua"/>
          <w:b/>
          <w:sz w:val="22"/>
          <w:szCs w:val="22"/>
        </w:rPr>
      </w:pPr>
      <w:r w:rsidRPr="007004C3">
        <w:rPr>
          <w:rFonts w:ascii="Book Antiqua" w:eastAsia="Book Antiqua" w:hAnsi="Book Antiqua" w:cs="Book Antiqua"/>
          <w:b/>
          <w:sz w:val="22"/>
          <w:szCs w:val="22"/>
        </w:rPr>
        <w:t>ABSTRACT</w:t>
      </w:r>
    </w:p>
    <w:p w14:paraId="0B6B5104" w14:textId="77777777" w:rsidR="005B78A6" w:rsidRPr="007004C3" w:rsidRDefault="005B78A6" w:rsidP="00845273">
      <w:pPr>
        <w:pBdr>
          <w:top w:val="single" w:sz="4" w:space="1" w:color="000000"/>
        </w:pBdr>
        <w:jc w:val="both"/>
        <w:rPr>
          <w:rFonts w:ascii="Book Antiqua" w:eastAsia="Book Antiqua" w:hAnsi="Book Antiqua" w:cs="Book Antiqua"/>
          <w:b/>
          <w:sz w:val="22"/>
          <w:szCs w:val="22"/>
        </w:rPr>
      </w:pPr>
    </w:p>
    <w:p w14:paraId="2F0FB523" w14:textId="3A9C1010" w:rsidR="005B78A6" w:rsidRDefault="00845273">
      <w:pPr>
        <w:jc w:val="both"/>
        <w:rPr>
          <w:rFonts w:ascii="Book Antiqua" w:hAnsi="Book Antiqua"/>
          <w:sz w:val="22"/>
          <w:szCs w:val="22"/>
        </w:rPr>
      </w:pPr>
      <w:r w:rsidRPr="007004C3">
        <w:rPr>
          <w:rFonts w:ascii="Book Antiqua" w:hAnsi="Book Antiqua"/>
          <w:sz w:val="22"/>
          <w:szCs w:val="22"/>
        </w:rPr>
        <w:t>T</w:t>
      </w:r>
      <w:r w:rsidR="009716DF">
        <w:rPr>
          <w:rFonts w:ascii="Book Antiqua" w:hAnsi="Book Antiqua"/>
          <w:sz w:val="22"/>
          <w:szCs w:val="22"/>
        </w:rPr>
        <w:t xml:space="preserve">his research focuses on examining the types of figurative language </w:t>
      </w:r>
      <w:r w:rsidR="00393FD1">
        <w:rPr>
          <w:rFonts w:ascii="Book Antiqua" w:hAnsi="Book Antiqua"/>
          <w:sz w:val="22"/>
          <w:szCs w:val="22"/>
        </w:rPr>
        <w:t>used</w:t>
      </w:r>
      <w:r w:rsidR="009716DF">
        <w:rPr>
          <w:rFonts w:ascii="Book Antiqua" w:hAnsi="Book Antiqua"/>
          <w:sz w:val="22"/>
          <w:szCs w:val="22"/>
        </w:rPr>
        <w:t xml:space="preserve"> in selected poem by William Henley through reader response in order to get understanding to the overall meaning and the purpose behind the poem. Qualitative descriptive method applied in this research and the data will </w:t>
      </w:r>
      <w:r w:rsidR="009716DF" w:rsidRPr="00840092">
        <w:rPr>
          <w:rFonts w:ascii="Book Antiqua" w:hAnsi="Book Antiqua"/>
          <w:sz w:val="22"/>
          <w:szCs w:val="22"/>
        </w:rPr>
        <w:t>present</w:t>
      </w:r>
      <w:r w:rsidR="00840092">
        <w:rPr>
          <w:rFonts w:ascii="Book Antiqua" w:hAnsi="Book Antiqua"/>
          <w:color w:val="FF0000"/>
          <w:sz w:val="22"/>
          <w:szCs w:val="22"/>
        </w:rPr>
        <w:t xml:space="preserve"> </w:t>
      </w:r>
      <w:r w:rsidR="009716DF">
        <w:rPr>
          <w:rFonts w:ascii="Book Antiqua" w:hAnsi="Book Antiqua"/>
          <w:sz w:val="22"/>
          <w:szCs w:val="22"/>
        </w:rPr>
        <w:t>in descriptive ways. Perrine’s theory is applied as a theoretical framework to analyze the figurative language.</w:t>
      </w:r>
      <w:r w:rsidR="009716DF" w:rsidRPr="00840092">
        <w:rPr>
          <w:rFonts w:ascii="Book Antiqua" w:hAnsi="Book Antiqua"/>
          <w:sz w:val="22"/>
          <w:szCs w:val="22"/>
        </w:rPr>
        <w:t xml:space="preserve"> Meanwhile, </w:t>
      </w:r>
      <w:r w:rsidR="00840092" w:rsidRPr="00840092">
        <w:t>Rosenblatt’s theory about reader response is used to analyze the data</w:t>
      </w:r>
      <w:r w:rsidR="00840092" w:rsidRPr="00840092">
        <w:rPr>
          <w:rStyle w:val="ReferensiKomentar"/>
        </w:rPr>
        <w:t>.</w:t>
      </w:r>
      <w:r w:rsidR="009716DF" w:rsidRPr="00840092">
        <w:rPr>
          <w:rFonts w:ascii="Book Antiqua" w:hAnsi="Book Antiqua"/>
          <w:sz w:val="22"/>
          <w:szCs w:val="22"/>
        </w:rPr>
        <w:t xml:space="preserve"> The data of this research </w:t>
      </w:r>
      <w:r w:rsidR="00840092" w:rsidRPr="00840092">
        <w:rPr>
          <w:rFonts w:ascii="Book Antiqua" w:hAnsi="Book Antiqua"/>
          <w:sz w:val="22"/>
          <w:szCs w:val="22"/>
        </w:rPr>
        <w:t xml:space="preserve">are </w:t>
      </w:r>
      <w:r w:rsidR="009716DF" w:rsidRPr="00840092">
        <w:rPr>
          <w:rFonts w:ascii="Book Antiqua" w:hAnsi="Book Antiqua"/>
          <w:sz w:val="22"/>
          <w:szCs w:val="22"/>
        </w:rPr>
        <w:t>from two sources,</w:t>
      </w:r>
      <w:r w:rsidR="00840092" w:rsidRPr="00840092">
        <w:rPr>
          <w:rFonts w:ascii="Book Antiqua" w:hAnsi="Book Antiqua"/>
          <w:sz w:val="22"/>
          <w:szCs w:val="22"/>
        </w:rPr>
        <w:t xml:space="preserve"> namely </w:t>
      </w:r>
      <w:r w:rsidR="009716DF" w:rsidRPr="00840092">
        <w:rPr>
          <w:rFonts w:ascii="Book Antiqua" w:hAnsi="Book Antiqua"/>
          <w:sz w:val="22"/>
          <w:szCs w:val="22"/>
        </w:rPr>
        <w:t xml:space="preserve">primary and secondary data. Primary data </w:t>
      </w:r>
      <w:r w:rsidR="00840092" w:rsidRPr="00840092">
        <w:rPr>
          <w:rFonts w:ascii="Book Antiqua" w:hAnsi="Book Antiqua"/>
          <w:sz w:val="22"/>
          <w:szCs w:val="22"/>
        </w:rPr>
        <w:t xml:space="preserve">are </w:t>
      </w:r>
      <w:r w:rsidR="00FF5DC1" w:rsidRPr="00840092">
        <w:rPr>
          <w:rFonts w:ascii="Book Antiqua" w:hAnsi="Book Antiqua"/>
          <w:sz w:val="22"/>
          <w:szCs w:val="22"/>
        </w:rPr>
        <w:t>taken from William Henley’s poem entitled ‘Invictus’. Secondary data</w:t>
      </w:r>
      <w:r w:rsidR="00840092" w:rsidRPr="00840092">
        <w:rPr>
          <w:rFonts w:ascii="Book Antiqua" w:hAnsi="Book Antiqua"/>
          <w:sz w:val="22"/>
          <w:szCs w:val="22"/>
        </w:rPr>
        <w:t xml:space="preserve"> are</w:t>
      </w:r>
      <w:r w:rsidR="00FF5DC1" w:rsidRPr="00840092">
        <w:rPr>
          <w:rFonts w:ascii="Book Antiqua" w:hAnsi="Book Antiqua"/>
          <w:sz w:val="22"/>
          <w:szCs w:val="22"/>
        </w:rPr>
        <w:t xml:space="preserve"> taken from other related literature such as journals, articles, book, and others supporting data. The result of analysis shows that the poem contained five distinct types of figurative language, such as: </w:t>
      </w:r>
      <w:r w:rsidR="00FF5DC1" w:rsidRPr="00840092">
        <w:t>metaphor</w:t>
      </w:r>
      <w:r w:rsidR="00B85C05" w:rsidRPr="00840092">
        <w:t xml:space="preserve">, </w:t>
      </w:r>
      <w:r w:rsidR="00FF5DC1" w:rsidRPr="00840092">
        <w:t>symbolism</w:t>
      </w:r>
      <w:r w:rsidR="00B85C05" w:rsidRPr="00840092">
        <w:t xml:space="preserve">, </w:t>
      </w:r>
      <w:r w:rsidR="00FF5DC1" w:rsidRPr="00840092">
        <w:t>hyperbole</w:t>
      </w:r>
      <w:r w:rsidR="00B85C05" w:rsidRPr="00840092">
        <w:t xml:space="preserve">, </w:t>
      </w:r>
      <w:r w:rsidR="00FF5DC1" w:rsidRPr="00840092">
        <w:t>personification</w:t>
      </w:r>
      <w:r w:rsidR="00B85C05" w:rsidRPr="00840092">
        <w:t xml:space="preserve">, </w:t>
      </w:r>
      <w:r w:rsidR="00FF5DC1" w:rsidRPr="00840092">
        <w:t>and simile.</w:t>
      </w:r>
      <w:r w:rsidR="00564DE4" w:rsidRPr="00840092">
        <w:t xml:space="preserve"> In terms of reader response, the research</w:t>
      </w:r>
      <w:r w:rsidR="00840092" w:rsidRPr="00840092">
        <w:t>er</w:t>
      </w:r>
      <w:r w:rsidR="00564DE4" w:rsidRPr="00840092">
        <w:t xml:space="preserve"> found that both aesthetic and efferent app</w:t>
      </w:r>
      <w:r w:rsidR="00564DE4" w:rsidRPr="00564DE4">
        <w:t>roaches were demonstrated by the readers.</w:t>
      </w:r>
      <w:r w:rsidR="00564DE4">
        <w:t xml:space="preserve"> </w:t>
      </w:r>
      <w:r w:rsidR="00564DE4" w:rsidRPr="00564DE4">
        <w:t>These findings show how this analytical framework can be effectively applied to enhance the understanding of literary works.</w:t>
      </w:r>
    </w:p>
    <w:p w14:paraId="08A4B96A" w14:textId="77777777" w:rsidR="00564DE4" w:rsidRPr="007004C3" w:rsidRDefault="00564DE4">
      <w:pPr>
        <w:jc w:val="both"/>
        <w:rPr>
          <w:rFonts w:ascii="Book Antiqua" w:hAnsi="Book Antiqua"/>
          <w:sz w:val="22"/>
          <w:szCs w:val="22"/>
        </w:rPr>
      </w:pPr>
    </w:p>
    <w:p w14:paraId="3269C5BD" w14:textId="1C2A51EC" w:rsidR="001322F9" w:rsidRPr="007004C3" w:rsidRDefault="005B78A6" w:rsidP="005B78A6">
      <w:pPr>
        <w:jc w:val="both"/>
        <w:rPr>
          <w:rFonts w:ascii="Book Antiqua" w:hAnsi="Book Antiqua"/>
          <w:sz w:val="22"/>
          <w:szCs w:val="22"/>
        </w:rPr>
      </w:pPr>
      <w:r w:rsidRPr="007004C3">
        <w:rPr>
          <w:rFonts w:ascii="Book Antiqua" w:hAnsi="Book Antiqua"/>
          <w:sz w:val="22"/>
          <w:szCs w:val="22"/>
        </w:rPr>
        <w:t xml:space="preserve">Keywords: </w:t>
      </w:r>
      <w:r w:rsidR="00564DE4" w:rsidRPr="00CE7D73">
        <w:rPr>
          <w:rFonts w:ascii="Book Antiqua" w:hAnsi="Book Antiqua"/>
          <w:sz w:val="22"/>
          <w:szCs w:val="22"/>
        </w:rPr>
        <w:t>figurative language, reader response, literature, poem, Invictus</w:t>
      </w:r>
    </w:p>
    <w:p w14:paraId="1ED3C046" w14:textId="77777777" w:rsidR="001322F9" w:rsidRPr="007004C3" w:rsidRDefault="001322F9">
      <w:pPr>
        <w:pBdr>
          <w:bottom w:val="single" w:sz="4" w:space="1" w:color="000000"/>
        </w:pBdr>
        <w:spacing w:line="276" w:lineRule="auto"/>
        <w:jc w:val="both"/>
        <w:rPr>
          <w:rFonts w:ascii="Book Antiqua" w:eastAsia="Book Antiqua" w:hAnsi="Book Antiqua" w:cs="Book Antiqua"/>
          <w:i/>
          <w:sz w:val="22"/>
          <w:szCs w:val="22"/>
        </w:rPr>
      </w:pPr>
    </w:p>
    <w:p w14:paraId="3C840463" w14:textId="77777777" w:rsidR="00845273" w:rsidRPr="007004C3" w:rsidRDefault="00845273">
      <w:pPr>
        <w:spacing w:line="276" w:lineRule="auto"/>
        <w:ind w:left="2549" w:hanging="2549"/>
        <w:rPr>
          <w:rFonts w:ascii="Book Antiqua" w:eastAsia="Book Antiqua" w:hAnsi="Book Antiqua" w:cs="Book Antiqua"/>
          <w:b/>
          <w:sz w:val="22"/>
          <w:szCs w:val="22"/>
        </w:rPr>
      </w:pPr>
      <w:r w:rsidRPr="007004C3">
        <w:rPr>
          <w:rFonts w:ascii="Book Antiqua" w:eastAsia="Book Antiqua" w:hAnsi="Book Antiqua" w:cs="Book Antiqua"/>
          <w:b/>
          <w:sz w:val="22"/>
          <w:szCs w:val="22"/>
        </w:rPr>
        <w:t xml:space="preserve"> </w:t>
      </w:r>
    </w:p>
    <w:p w14:paraId="2FA92454" w14:textId="77777777" w:rsidR="00845273" w:rsidRDefault="00845273" w:rsidP="00216930">
      <w:pPr>
        <w:spacing w:after="220" w:line="360" w:lineRule="auto"/>
        <w:ind w:left="2549" w:hanging="2549"/>
        <w:rPr>
          <w:rFonts w:ascii="Book Antiqua" w:hAnsi="Book Antiqua"/>
          <w:b/>
          <w:sz w:val="22"/>
          <w:szCs w:val="22"/>
        </w:rPr>
      </w:pPr>
      <w:r w:rsidRPr="007004C3">
        <w:rPr>
          <w:rFonts w:ascii="Book Antiqua" w:hAnsi="Book Antiqua"/>
          <w:b/>
          <w:sz w:val="22"/>
          <w:szCs w:val="22"/>
        </w:rPr>
        <w:t>INTRODUCTION</w:t>
      </w:r>
    </w:p>
    <w:p w14:paraId="06E3869B" w14:textId="77777777" w:rsidR="002C3099" w:rsidRPr="002C3099" w:rsidRDefault="002C3099" w:rsidP="00117BCE">
      <w:pPr>
        <w:spacing w:line="360" w:lineRule="auto"/>
        <w:ind w:firstLine="720"/>
        <w:jc w:val="both"/>
        <w:rPr>
          <w:lang w:val="en-ID"/>
        </w:rPr>
      </w:pPr>
      <w:r w:rsidRPr="002C3099">
        <w:rPr>
          <w:lang w:val="en-ID"/>
        </w:rPr>
        <w:t xml:space="preserve">William Ernest Henley is an English poet and writer, born on August 23, 1849, in Gloucester, England. Henley has a great influence on the literary world. Henley is a prolific and well-known author. He wrote articles, literary critics, and other things in addition to poetry. One of Henley’s famous works is his poem entitled </w:t>
      </w:r>
      <w:r w:rsidR="00DE3126">
        <w:rPr>
          <w:rFonts w:ascii="Book Antiqua" w:hAnsi="Book Antiqua"/>
          <w:sz w:val="22"/>
          <w:szCs w:val="22"/>
        </w:rPr>
        <w:t xml:space="preserve">‘Invictus.’ </w:t>
      </w:r>
      <w:r w:rsidRPr="002C3099">
        <w:rPr>
          <w:lang w:val="en-ID"/>
        </w:rPr>
        <w:t>Henley creates a mood of immense and toughness through this work. This poem is frequently understood as an expression of his robust and unyielding character in the face of misfortune and sorrow. Perhaps his personal experiences, such as his battle with a life-</w:t>
      </w:r>
      <w:r w:rsidRPr="002C3099">
        <w:rPr>
          <w:lang w:val="en-ID"/>
        </w:rPr>
        <w:lastRenderedPageBreak/>
        <w:t xml:space="preserve">threatening disease and the amputation of his limb, influenced the theme of </w:t>
      </w:r>
      <w:r w:rsidR="00DE3126">
        <w:rPr>
          <w:rFonts w:ascii="Book Antiqua" w:hAnsi="Book Antiqua"/>
          <w:sz w:val="22"/>
          <w:szCs w:val="22"/>
        </w:rPr>
        <w:t>‘Invictus’</w:t>
      </w:r>
      <w:r w:rsidR="00DE3126" w:rsidRPr="002C3099">
        <w:rPr>
          <w:lang w:val="en-ID"/>
        </w:rPr>
        <w:t xml:space="preserve"> </w:t>
      </w:r>
      <w:r w:rsidRPr="002C3099">
        <w:rPr>
          <w:lang w:val="en-ID"/>
        </w:rPr>
        <w:t xml:space="preserve">(John, 2023). The poem </w:t>
      </w:r>
      <w:r w:rsidR="00DE3126">
        <w:rPr>
          <w:rFonts w:ascii="Book Antiqua" w:hAnsi="Book Antiqua"/>
          <w:sz w:val="22"/>
          <w:szCs w:val="22"/>
        </w:rPr>
        <w:t xml:space="preserve">‘Invictus’ </w:t>
      </w:r>
      <w:r w:rsidRPr="002C3099">
        <w:rPr>
          <w:lang w:val="en-ID"/>
        </w:rPr>
        <w:t>is one of his most famous compositions, and it is still regarded as a classic in inspiring poetry. His life and activities serve as an inspiration to many others who experience difficulties in their lives (Aura Health Team, 2022).</w:t>
      </w:r>
    </w:p>
    <w:p w14:paraId="61AFA4D9" w14:textId="77777777" w:rsidR="002C3099" w:rsidRPr="002C3099" w:rsidRDefault="002C3099" w:rsidP="00117BCE">
      <w:pPr>
        <w:spacing w:line="360" w:lineRule="auto"/>
        <w:ind w:firstLine="720"/>
        <w:jc w:val="both"/>
        <w:rPr>
          <w:lang w:val="en-ID"/>
        </w:rPr>
      </w:pPr>
      <w:r w:rsidRPr="002C3099">
        <w:rPr>
          <w:lang w:val="en-ID"/>
        </w:rPr>
        <w:t>In human communication today, language plays an important role. Language can be defined as a sound symbol for an arbitrary language that enables humans to interact with other people, express their thoughts and ideas, and it is a system of communication. (</w:t>
      </w:r>
      <w:proofErr w:type="spellStart"/>
      <w:r w:rsidRPr="002C3099">
        <w:rPr>
          <w:lang w:val="en-ID"/>
        </w:rPr>
        <w:t>Harimurti</w:t>
      </w:r>
      <w:proofErr w:type="spellEnd"/>
      <w:r w:rsidRPr="002C3099">
        <w:rPr>
          <w:lang w:val="en-ID"/>
        </w:rPr>
        <w:t>, 2015; Wardhaugh &amp; Fuller, 2015). Beside language, communication can take in various forms, including literary works such as novels, song lyrics, and poetry. These forms of communication sometimes implied a meaning by using figurative language. The study of meaning in a linguistic context known as semantics is how languages express and organize meaning (</w:t>
      </w:r>
      <w:proofErr w:type="spellStart"/>
      <w:r w:rsidRPr="002C3099">
        <w:rPr>
          <w:lang w:val="en-ID"/>
        </w:rPr>
        <w:t>Swarniti</w:t>
      </w:r>
      <w:proofErr w:type="spellEnd"/>
      <w:r w:rsidRPr="002C3099">
        <w:rPr>
          <w:lang w:val="en-ID"/>
        </w:rPr>
        <w:t>, 2021). There are two types of language in semantics; they are literal language and figurative language.</w:t>
      </w:r>
    </w:p>
    <w:p w14:paraId="2A54100B" w14:textId="77777777" w:rsidR="002C3099" w:rsidRPr="002C3099" w:rsidRDefault="002C3099" w:rsidP="002C3099">
      <w:pPr>
        <w:spacing w:line="360" w:lineRule="auto"/>
        <w:ind w:firstLine="720"/>
        <w:jc w:val="both"/>
        <w:rPr>
          <w:lang w:val="en-ID"/>
        </w:rPr>
      </w:pPr>
      <w:r w:rsidRPr="002C3099">
        <w:rPr>
          <w:lang w:val="en-ID"/>
        </w:rPr>
        <w:t xml:space="preserve">Figurative language involves words and expressions that differ in meaning from their literal interpretation, which greatly influences human beliefs and perceptions (Amalia, </w:t>
      </w:r>
      <w:proofErr w:type="spellStart"/>
      <w:r w:rsidRPr="002C3099">
        <w:rPr>
          <w:lang w:val="en-ID"/>
        </w:rPr>
        <w:t>Fitrisia</w:t>
      </w:r>
      <w:proofErr w:type="spellEnd"/>
      <w:r w:rsidRPr="002C3099">
        <w:rPr>
          <w:lang w:val="en-ID"/>
        </w:rPr>
        <w:t xml:space="preserve">, and </w:t>
      </w:r>
      <w:proofErr w:type="spellStart"/>
      <w:r w:rsidRPr="002C3099">
        <w:rPr>
          <w:lang w:val="en-ID"/>
        </w:rPr>
        <w:t>Silviyanti</w:t>
      </w:r>
      <w:proofErr w:type="spellEnd"/>
      <w:r w:rsidRPr="002C3099">
        <w:rPr>
          <w:lang w:val="en-ID"/>
        </w:rPr>
        <w:t xml:space="preserve"> 2021). As cited in Merriam-Webster Dictionary, figurative language refers to words or phrases that are meaningful but not true (2024). Another definition of figurative language stated by </w:t>
      </w:r>
      <w:proofErr w:type="spellStart"/>
      <w:r w:rsidRPr="002C3099">
        <w:rPr>
          <w:lang w:val="en-ID"/>
        </w:rPr>
        <w:t>Harya</w:t>
      </w:r>
      <w:proofErr w:type="spellEnd"/>
      <w:r w:rsidRPr="002C3099">
        <w:rPr>
          <w:lang w:val="en-ID"/>
        </w:rPr>
        <w:t xml:space="preserve"> (2016) said that figurative language can be used in any type of communication, including ordinary conversation, newspaper articles, advertisements, novels, and poems. If we look at the definition of figurative language according to Perrine (1997), as cited by </w:t>
      </w:r>
      <w:proofErr w:type="spellStart"/>
      <w:r w:rsidRPr="002C3099">
        <w:rPr>
          <w:lang w:val="en-ID"/>
        </w:rPr>
        <w:t>Baktian</w:t>
      </w:r>
      <w:proofErr w:type="spellEnd"/>
      <w:r w:rsidRPr="002C3099">
        <w:rPr>
          <w:lang w:val="en-ID"/>
        </w:rPr>
        <w:t xml:space="preserve"> (2023), figurative language is an approach to communicating that differentiates from the normal. Perrine explains that figurative language is divided into 12 types: simile, metaphor, personification, apostrophe, synecdoche, metonymy, symbol, allegory, paradox, hyperbole, understatement, and irony. Nowadays, many people are increasingly interested in the use of figurative language in literary works.</w:t>
      </w:r>
    </w:p>
    <w:p w14:paraId="75F84F75" w14:textId="77777777" w:rsidR="002C3099" w:rsidRPr="002C3099" w:rsidRDefault="002C3099" w:rsidP="002C3099">
      <w:pPr>
        <w:spacing w:line="360" w:lineRule="auto"/>
        <w:ind w:firstLine="720"/>
        <w:jc w:val="both"/>
        <w:rPr>
          <w:lang w:val="en-ID"/>
        </w:rPr>
      </w:pPr>
      <w:r w:rsidRPr="002C3099">
        <w:rPr>
          <w:lang w:val="en-ID"/>
        </w:rPr>
        <w:t xml:space="preserve">This research also discusses the reader responses approach. Reader response theory was proposed by Louise Rosenblatt (1993), an American professor and researcher. Rosenblatt (1982), cited in Inan &amp; Boldan (2018), describes reading as a transaction and a two-way process with the involvement of the text and the reader at a specific time under certain conditions. Reader response criticism thus offers the reader greater power over the meaning of the text than other critical literary theories. The poem will be </w:t>
      </w:r>
      <w:proofErr w:type="spellStart"/>
      <w:r w:rsidRPr="002C3099">
        <w:rPr>
          <w:lang w:val="en-ID"/>
        </w:rPr>
        <w:t>analyzed</w:t>
      </w:r>
      <w:proofErr w:type="spellEnd"/>
      <w:r w:rsidRPr="002C3099">
        <w:rPr>
          <w:lang w:val="en-ID"/>
        </w:rPr>
        <w:t xml:space="preserve"> </w:t>
      </w:r>
      <w:r w:rsidRPr="002C3099">
        <w:rPr>
          <w:lang w:val="en-ID"/>
        </w:rPr>
        <w:lastRenderedPageBreak/>
        <w:t xml:space="preserve">through reader responses to know what </w:t>
      </w:r>
      <w:proofErr w:type="gramStart"/>
      <w:r w:rsidRPr="002C3099">
        <w:rPr>
          <w:lang w:val="en-ID"/>
        </w:rPr>
        <w:t>is personal experience, opinions, and feelings in the writer's interpretations</w:t>
      </w:r>
      <w:proofErr w:type="gramEnd"/>
      <w:r w:rsidRPr="002C3099">
        <w:rPr>
          <w:lang w:val="en-ID"/>
        </w:rPr>
        <w:t>. It helps to know the meaning of a literary work emerges from the interaction between the reader’s experiences.</w:t>
      </w:r>
    </w:p>
    <w:p w14:paraId="520D370F" w14:textId="77777777" w:rsidR="00117BCE" w:rsidRDefault="002C3099" w:rsidP="002C3099">
      <w:pPr>
        <w:spacing w:line="360" w:lineRule="auto"/>
        <w:ind w:firstLine="720"/>
        <w:jc w:val="both"/>
        <w:rPr>
          <w:lang w:val="en-ID"/>
        </w:rPr>
      </w:pPr>
      <w:r w:rsidRPr="002C3099">
        <w:rPr>
          <w:lang w:val="en-ID"/>
        </w:rPr>
        <w:t xml:space="preserve">According to Edgar Roberts (1997), as cited in Hasanah (2018), poetry is defined as a literary work that describes various forms, styles, and patterns that are spoken and written and based on various objects. </w:t>
      </w:r>
      <w:r w:rsidR="00C64804" w:rsidRPr="00C64804">
        <w:t>In addition, poetry must also be able to provide persuasion to readers like speakers who must master ethos, pathos, and logos</w:t>
      </w:r>
      <w:r w:rsidR="00C64804">
        <w:t xml:space="preserve"> (</w:t>
      </w:r>
      <w:proofErr w:type="spellStart"/>
      <w:r w:rsidR="00C64804" w:rsidRPr="00C64804">
        <w:t>Noermanzah</w:t>
      </w:r>
      <w:proofErr w:type="spellEnd"/>
      <w:r w:rsidR="00C64804" w:rsidRPr="00C64804">
        <w:t xml:space="preserve"> et al., 2019)</w:t>
      </w:r>
      <w:r w:rsidR="00C64804">
        <w:t xml:space="preserve">. </w:t>
      </w:r>
      <w:r w:rsidRPr="002C3099">
        <w:rPr>
          <w:lang w:val="en-ID"/>
        </w:rPr>
        <w:t xml:space="preserve">In other words, poetry can be defined as a literary work that emphasizes aesthetic functions by using the right choice and arrangement of words to achieve the emotional state desired by the poet. </w:t>
      </w:r>
    </w:p>
    <w:p w14:paraId="60062884" w14:textId="77777777" w:rsidR="002C3099" w:rsidRPr="002C3099" w:rsidRDefault="002C3099" w:rsidP="002C3099">
      <w:pPr>
        <w:spacing w:line="360" w:lineRule="auto"/>
        <w:ind w:firstLine="720"/>
        <w:jc w:val="both"/>
        <w:rPr>
          <w:lang w:val="en-ID"/>
        </w:rPr>
      </w:pPr>
      <w:r w:rsidRPr="002C3099">
        <w:rPr>
          <w:lang w:val="en-ID"/>
        </w:rPr>
        <w:t xml:space="preserve">The poem </w:t>
      </w:r>
      <w:r w:rsidR="00DE3126">
        <w:rPr>
          <w:rFonts w:ascii="Book Antiqua" w:hAnsi="Book Antiqua"/>
          <w:sz w:val="22"/>
          <w:szCs w:val="22"/>
        </w:rPr>
        <w:t>‘Invictus’</w:t>
      </w:r>
      <w:r w:rsidRPr="002C3099">
        <w:rPr>
          <w:lang w:val="en-ID"/>
        </w:rPr>
        <w:t xml:space="preserve"> written by William Ernest Henley and published in 1875, talks about the meaning of life. This poem deals with the themes of individual strength and the indomitable nature of the human soul. This poem was inspired by the poet’s personal experiences, who is being hospitalized for tuberculosis when he is young. The word </w:t>
      </w:r>
      <w:r w:rsidR="00DE3126">
        <w:rPr>
          <w:rFonts w:ascii="Book Antiqua" w:hAnsi="Book Antiqua"/>
          <w:sz w:val="22"/>
          <w:szCs w:val="22"/>
        </w:rPr>
        <w:t xml:space="preserve">‘Invictus’ </w:t>
      </w:r>
      <w:r w:rsidRPr="002C3099">
        <w:rPr>
          <w:lang w:val="en-ID"/>
        </w:rPr>
        <w:t xml:space="preserve">is Latin for “unconquerable” or “undefeated,” and it serves as a fitting title for a poem that explores themes of resilience in the face of personal struggles. </w:t>
      </w:r>
      <w:r w:rsidR="00DE3126">
        <w:rPr>
          <w:rFonts w:ascii="Book Antiqua" w:hAnsi="Book Antiqua"/>
          <w:sz w:val="22"/>
          <w:szCs w:val="22"/>
        </w:rPr>
        <w:t>‘Invictus’</w:t>
      </w:r>
      <w:r w:rsidRPr="002C3099">
        <w:rPr>
          <w:lang w:val="en-ID"/>
        </w:rPr>
        <w:t xml:space="preserve">consists of four stanzas, for each line consists of four lines. Through this poem, Henley conveys a powerful message of independence and the ability to navigate life's uncertainties and makes this poem a source of inspiration for those who want to uphold their dignity and face difficulties. Three research questions will guide the analysis of this research; they are: (1) What types of figurative language are employed in </w:t>
      </w:r>
      <w:r w:rsidR="00DE3126">
        <w:rPr>
          <w:rFonts w:ascii="Book Antiqua" w:hAnsi="Book Antiqua"/>
          <w:sz w:val="22"/>
          <w:szCs w:val="22"/>
        </w:rPr>
        <w:t>‘Invictus’</w:t>
      </w:r>
      <w:r w:rsidRPr="002C3099">
        <w:rPr>
          <w:lang w:val="en-ID"/>
        </w:rPr>
        <w:t xml:space="preserve">? (2) How did the reader emotionally respond to the theme of adversity and triumph in the poem? (3) Additionally, why did the poet write this poem? How do readers' personal experiences shape their interpretations of the poem? The objectives of this research include identifying the various types of figurative language present in the poem, </w:t>
      </w:r>
      <w:proofErr w:type="spellStart"/>
      <w:r w:rsidRPr="002C3099">
        <w:rPr>
          <w:lang w:val="en-ID"/>
        </w:rPr>
        <w:t>analyzing</w:t>
      </w:r>
      <w:proofErr w:type="spellEnd"/>
      <w:r w:rsidRPr="002C3099">
        <w:rPr>
          <w:lang w:val="en-ID"/>
        </w:rPr>
        <w:t xml:space="preserve"> the emotional responses of the readers, and finding out the reason the poet wrote the poem entitled </w:t>
      </w:r>
      <w:r w:rsidR="00DE3126">
        <w:rPr>
          <w:rFonts w:ascii="Book Antiqua" w:hAnsi="Book Antiqua"/>
          <w:sz w:val="22"/>
          <w:szCs w:val="22"/>
        </w:rPr>
        <w:t>‘Invictus.’</w:t>
      </w:r>
    </w:p>
    <w:p w14:paraId="674D49A2" w14:textId="77777777" w:rsidR="002C3099" w:rsidRPr="002C3099" w:rsidRDefault="002C3099" w:rsidP="00216930">
      <w:pPr>
        <w:spacing w:line="360" w:lineRule="auto"/>
        <w:ind w:firstLine="720"/>
        <w:jc w:val="both"/>
        <w:rPr>
          <w:lang w:val="en-ID"/>
        </w:rPr>
      </w:pPr>
      <w:r w:rsidRPr="002C3099">
        <w:rPr>
          <w:lang w:val="en-ID"/>
        </w:rPr>
        <w:t xml:space="preserve">In accordance with previous research about figurative language, the </w:t>
      </w:r>
      <w:r w:rsidR="00F50C43">
        <w:rPr>
          <w:lang w:val="en-ID"/>
        </w:rPr>
        <w:t>writer</w:t>
      </w:r>
      <w:r w:rsidRPr="002C3099">
        <w:rPr>
          <w:lang w:val="en-ID"/>
        </w:rPr>
        <w:t xml:space="preserve"> found several related pieces of previous literature that have similarities and differences with this research; they are: (1) The research conducted by Agustina and </w:t>
      </w:r>
      <w:proofErr w:type="spellStart"/>
      <w:r w:rsidRPr="002C3099">
        <w:rPr>
          <w:lang w:val="en-ID"/>
        </w:rPr>
        <w:t>Mustikawati</w:t>
      </w:r>
      <w:proofErr w:type="spellEnd"/>
      <w:r w:rsidRPr="002C3099">
        <w:rPr>
          <w:lang w:val="en-ID"/>
        </w:rPr>
        <w:t xml:space="preserve"> (2023) focused on examining the kinds of figurative language and finding the meaning behind the song lyrics in BTS’ song. This research discusses the same topic as this research; the </w:t>
      </w:r>
      <w:r w:rsidRPr="002C3099">
        <w:rPr>
          <w:lang w:val="en-ID"/>
        </w:rPr>
        <w:lastRenderedPageBreak/>
        <w:t xml:space="preserve">difference is in the object of the analysis. (2) The research conducted by </w:t>
      </w:r>
      <w:proofErr w:type="spellStart"/>
      <w:r w:rsidRPr="002C3099">
        <w:rPr>
          <w:lang w:val="en-ID"/>
        </w:rPr>
        <w:t>Yulianda</w:t>
      </w:r>
      <w:proofErr w:type="spellEnd"/>
      <w:r w:rsidRPr="002C3099">
        <w:rPr>
          <w:lang w:val="en-ID"/>
        </w:rPr>
        <w:t xml:space="preserve"> and </w:t>
      </w:r>
      <w:proofErr w:type="spellStart"/>
      <w:r w:rsidRPr="002C3099">
        <w:rPr>
          <w:lang w:val="en-ID"/>
        </w:rPr>
        <w:t>Sunra</w:t>
      </w:r>
      <w:proofErr w:type="spellEnd"/>
      <w:r w:rsidRPr="002C3099">
        <w:rPr>
          <w:lang w:val="en-ID"/>
        </w:rPr>
        <w:t xml:space="preserve"> (2022) discussed the same topic of figurative language, but with a with a difference in the object of analysis. This research aims to identify the figurative language styles used in William Shakespeare’s work. (3) The research, using the same theory of reader response theory conducted by </w:t>
      </w:r>
      <w:proofErr w:type="spellStart"/>
      <w:r w:rsidRPr="002C3099">
        <w:rPr>
          <w:lang w:val="en-ID"/>
        </w:rPr>
        <w:t>Dzulhija</w:t>
      </w:r>
      <w:proofErr w:type="spellEnd"/>
      <w:r w:rsidRPr="002C3099">
        <w:rPr>
          <w:lang w:val="en-ID"/>
        </w:rPr>
        <w:t xml:space="preserve"> (2019), aims to observe the reader’s response to the plot twist in Good Country People. Even though this research applied reader responses, the theorist used in this research is different from the writer’s research. (4) The research by </w:t>
      </w:r>
      <w:r w:rsidR="0050279F">
        <w:rPr>
          <w:lang w:val="en-ID"/>
        </w:rPr>
        <w:t>Inan &amp; Boldan</w:t>
      </w:r>
      <w:r w:rsidRPr="002C3099">
        <w:rPr>
          <w:lang w:val="en-ID"/>
        </w:rPr>
        <w:t xml:space="preserve"> (201</w:t>
      </w:r>
      <w:r w:rsidR="0050279F">
        <w:rPr>
          <w:lang w:val="en-ID"/>
        </w:rPr>
        <w:t>8</w:t>
      </w:r>
      <w:r w:rsidR="00E130BE">
        <w:rPr>
          <w:lang w:val="en-ID"/>
        </w:rPr>
        <w:t>)</w:t>
      </w:r>
      <w:r w:rsidRPr="002C3099">
        <w:rPr>
          <w:lang w:val="en-ID"/>
        </w:rPr>
        <w:t xml:space="preserve"> also conducted research of reader response in a </w:t>
      </w:r>
      <w:r w:rsidR="0050279F">
        <w:rPr>
          <w:lang w:val="en-ID"/>
        </w:rPr>
        <w:t>teaching short story using Rosenblatt’s theory</w:t>
      </w:r>
      <w:r w:rsidRPr="002C3099">
        <w:rPr>
          <w:lang w:val="en-ID"/>
        </w:rPr>
        <w:t>. This research has a difference in the kind of object analysis.</w:t>
      </w:r>
    </w:p>
    <w:p w14:paraId="1B0ECB75" w14:textId="77777777" w:rsidR="002957FB" w:rsidRPr="002C3099" w:rsidRDefault="002C3099" w:rsidP="00216930">
      <w:pPr>
        <w:spacing w:line="360" w:lineRule="auto"/>
        <w:ind w:firstLine="720"/>
        <w:jc w:val="both"/>
        <w:rPr>
          <w:lang w:val="en-ID"/>
        </w:rPr>
      </w:pPr>
      <w:r w:rsidRPr="002C3099">
        <w:rPr>
          <w:lang w:val="en-ID"/>
        </w:rPr>
        <w:t>Therefore, this research aims to explore the use of figurative language in the poem and how it contributes to the reader's response to the text. This research applied Perrine theory, which classified figurative language into 12 types. Then, this research also aims to explore the reader’s role in creating meaning and understanding the poem through the lens of reader response theory proposed by Louise Rosenblatt. Hence, in conducting this research, the writer compares two theories using figurative language by Perrine and reader response theory by Rosenblatt</w:t>
      </w:r>
      <w:r w:rsidR="002957FB" w:rsidRPr="000732C3">
        <w:t>.</w:t>
      </w:r>
    </w:p>
    <w:p w14:paraId="21A007CB" w14:textId="77777777" w:rsidR="00845273" w:rsidRPr="007004C3" w:rsidRDefault="00845273" w:rsidP="00C00240">
      <w:pPr>
        <w:spacing w:before="220" w:after="220" w:line="276" w:lineRule="auto"/>
        <w:ind w:left="2549" w:hanging="2549"/>
        <w:rPr>
          <w:rFonts w:ascii="Book Antiqua" w:hAnsi="Book Antiqua"/>
          <w:b/>
          <w:sz w:val="22"/>
          <w:szCs w:val="22"/>
        </w:rPr>
      </w:pPr>
      <w:r w:rsidRPr="007004C3">
        <w:rPr>
          <w:rFonts w:ascii="Book Antiqua" w:hAnsi="Book Antiqua"/>
          <w:b/>
          <w:sz w:val="22"/>
          <w:szCs w:val="22"/>
        </w:rPr>
        <w:t>METHODOLOGY</w:t>
      </w:r>
    </w:p>
    <w:p w14:paraId="1357CABE" w14:textId="77777777" w:rsidR="002C3099" w:rsidRPr="002C3099" w:rsidRDefault="002C3099" w:rsidP="002C3099">
      <w:pPr>
        <w:spacing w:line="360" w:lineRule="auto"/>
        <w:ind w:firstLine="720"/>
        <w:jc w:val="both"/>
        <w:rPr>
          <w:rFonts w:ascii="Book Antiqua" w:hAnsi="Book Antiqua"/>
          <w:sz w:val="22"/>
          <w:szCs w:val="22"/>
          <w:lang w:val="en-ID"/>
        </w:rPr>
      </w:pPr>
      <w:r w:rsidRPr="002C3099">
        <w:rPr>
          <w:rFonts w:ascii="Book Antiqua" w:hAnsi="Book Antiqua"/>
          <w:sz w:val="22"/>
          <w:szCs w:val="22"/>
          <w:lang w:val="en-ID"/>
        </w:rPr>
        <w:t xml:space="preserve">This research applies the descriptive-qualitative method, in which the data presented will be in descriptive form and emphasizes the use of words rather than numerical data. This method is used in exploring the relationship between figurative language and reader response in </w:t>
      </w:r>
      <w:proofErr w:type="spellStart"/>
      <w:r w:rsidRPr="002C3099">
        <w:rPr>
          <w:rFonts w:ascii="Book Antiqua" w:hAnsi="Book Antiqua"/>
          <w:sz w:val="22"/>
          <w:szCs w:val="22"/>
          <w:lang w:val="en-ID"/>
        </w:rPr>
        <w:t>analyzing</w:t>
      </w:r>
      <w:proofErr w:type="spellEnd"/>
      <w:r w:rsidRPr="002C3099">
        <w:rPr>
          <w:rFonts w:ascii="Book Antiqua" w:hAnsi="Book Antiqua"/>
          <w:sz w:val="22"/>
          <w:szCs w:val="22"/>
          <w:lang w:val="en-ID"/>
        </w:rPr>
        <w:t xml:space="preserve"> the poem 'Invictus' by William Henley based on the figurative language theory. According to Clark &amp; Creswell (2015), qualitative research is research that studies a problem solved by exploring a phenomenon, and it tends to be more narrative and rarely uses statistics like quantitative approaches. (Clark &amp; Creswell, 2015; Pan, 2016).</w:t>
      </w:r>
    </w:p>
    <w:p w14:paraId="2A09A641" w14:textId="77777777" w:rsidR="002C3099" w:rsidRPr="002C3099" w:rsidRDefault="002C3099" w:rsidP="002C3099">
      <w:pPr>
        <w:spacing w:line="360" w:lineRule="auto"/>
        <w:ind w:firstLine="720"/>
        <w:jc w:val="both"/>
        <w:rPr>
          <w:rFonts w:ascii="Book Antiqua" w:hAnsi="Book Antiqua"/>
          <w:sz w:val="22"/>
          <w:szCs w:val="22"/>
          <w:lang w:val="en-ID"/>
        </w:rPr>
      </w:pPr>
      <w:r w:rsidRPr="002C3099">
        <w:rPr>
          <w:rFonts w:ascii="Book Antiqua" w:hAnsi="Book Antiqua"/>
          <w:sz w:val="22"/>
          <w:szCs w:val="22"/>
          <w:lang w:val="en-ID"/>
        </w:rPr>
        <w:t xml:space="preserve">Perrine's theory is applied in this </w:t>
      </w:r>
      <w:r w:rsidR="00F50C43">
        <w:rPr>
          <w:rFonts w:ascii="Book Antiqua" w:hAnsi="Book Antiqua"/>
          <w:sz w:val="22"/>
          <w:szCs w:val="22"/>
          <w:lang w:val="en-ID"/>
        </w:rPr>
        <w:t>research</w:t>
      </w:r>
      <w:r w:rsidRPr="002C3099">
        <w:rPr>
          <w:rFonts w:ascii="Book Antiqua" w:hAnsi="Book Antiqua"/>
          <w:sz w:val="22"/>
          <w:szCs w:val="22"/>
          <w:lang w:val="en-ID"/>
        </w:rPr>
        <w:t>, which</w:t>
      </w:r>
      <w:r>
        <w:rPr>
          <w:rFonts w:ascii="Book Antiqua" w:hAnsi="Book Antiqua"/>
          <w:sz w:val="22"/>
          <w:szCs w:val="22"/>
          <w:lang w:val="en-ID"/>
        </w:rPr>
        <w:t xml:space="preserve"> </w:t>
      </w:r>
      <w:r w:rsidRPr="002C3099">
        <w:rPr>
          <w:rFonts w:ascii="Book Antiqua" w:hAnsi="Book Antiqua"/>
          <w:sz w:val="22"/>
          <w:szCs w:val="22"/>
          <w:lang w:val="en-ID"/>
        </w:rPr>
        <w:t xml:space="preserve">identifies 12 types of figurative language. The primary data source for this research is taken from William Henley's poem 'Invictus' itself, which shows various forms of figurative language in the form of words, phrases, and sentences. The data will be </w:t>
      </w:r>
      <w:proofErr w:type="spellStart"/>
      <w:r w:rsidRPr="002C3099">
        <w:rPr>
          <w:rFonts w:ascii="Book Antiqua" w:hAnsi="Book Antiqua"/>
          <w:sz w:val="22"/>
          <w:szCs w:val="22"/>
          <w:lang w:val="en-ID"/>
        </w:rPr>
        <w:t>analyzed</w:t>
      </w:r>
      <w:proofErr w:type="spellEnd"/>
      <w:r w:rsidRPr="002C3099">
        <w:rPr>
          <w:rFonts w:ascii="Book Antiqua" w:hAnsi="Book Antiqua"/>
          <w:sz w:val="22"/>
          <w:szCs w:val="22"/>
          <w:lang w:val="en-ID"/>
        </w:rPr>
        <w:t xml:space="preserve"> by developing the narration that explains the elaboration of data found in the poem, which has been classified into figurative language types based on Perrine's theory. In addition, reader-response theory </w:t>
      </w:r>
      <w:r w:rsidRPr="002C3099">
        <w:rPr>
          <w:rFonts w:ascii="Book Antiqua" w:hAnsi="Book Antiqua"/>
          <w:sz w:val="22"/>
          <w:szCs w:val="22"/>
          <w:lang w:val="en-ID"/>
        </w:rPr>
        <w:lastRenderedPageBreak/>
        <w:t xml:space="preserve">by Rosenblatt is also applied in this research. According to Rosenblatt (1993), as cited in Inan &amp; Boldan (2018), </w:t>
      </w:r>
      <w:r w:rsidR="00D67F08">
        <w:rPr>
          <w:rFonts w:ascii="Book Antiqua" w:hAnsi="Book Antiqua"/>
          <w:sz w:val="22"/>
          <w:szCs w:val="22"/>
          <w:lang w:val="en-ID"/>
        </w:rPr>
        <w:t>s</w:t>
      </w:r>
      <w:r w:rsidRPr="002C3099">
        <w:rPr>
          <w:rFonts w:ascii="Book Antiqua" w:hAnsi="Book Antiqua"/>
          <w:sz w:val="22"/>
          <w:szCs w:val="22"/>
          <w:lang w:val="en-ID"/>
        </w:rPr>
        <w:t>he defines the two types of reading, which are: aesthetic and efferent reading. Rosenblatt also added that according to h</w:t>
      </w:r>
      <w:r w:rsidR="00D67F08">
        <w:rPr>
          <w:rFonts w:ascii="Book Antiqua" w:hAnsi="Book Antiqua"/>
          <w:sz w:val="22"/>
          <w:szCs w:val="22"/>
          <w:lang w:val="en-ID"/>
        </w:rPr>
        <w:t>er</w:t>
      </w:r>
      <w:r w:rsidRPr="002C3099">
        <w:rPr>
          <w:rFonts w:ascii="Book Antiqua" w:hAnsi="Book Antiqua"/>
          <w:sz w:val="22"/>
          <w:szCs w:val="22"/>
          <w:lang w:val="en-ID"/>
        </w:rPr>
        <w:t xml:space="preserve">, aesthetic readers will focus on how they live the work during reading, which will involve feelings, attitudes, thoughts, and impressions. Meanwhile, efferent reading tends to be described as how readers </w:t>
      </w:r>
      <w:proofErr w:type="spellStart"/>
      <w:r w:rsidRPr="002C3099">
        <w:rPr>
          <w:rFonts w:ascii="Book Antiqua" w:hAnsi="Book Antiqua"/>
          <w:sz w:val="22"/>
          <w:szCs w:val="22"/>
          <w:lang w:val="en-ID"/>
        </w:rPr>
        <w:t>analyze</w:t>
      </w:r>
      <w:proofErr w:type="spellEnd"/>
      <w:r w:rsidRPr="002C3099">
        <w:rPr>
          <w:rFonts w:ascii="Book Antiqua" w:hAnsi="Book Antiqua"/>
          <w:sz w:val="22"/>
          <w:szCs w:val="22"/>
          <w:lang w:val="en-ID"/>
        </w:rPr>
        <w:t xml:space="preserve"> and focus on the intellectual aspects of meaning. Hence the reader's role is crucial in this case.</w:t>
      </w:r>
    </w:p>
    <w:p w14:paraId="4F3BCD2D" w14:textId="77777777" w:rsidR="002C3099" w:rsidRPr="002C3099" w:rsidRDefault="002C3099" w:rsidP="002C3099">
      <w:pPr>
        <w:spacing w:line="360" w:lineRule="auto"/>
        <w:ind w:firstLine="720"/>
        <w:jc w:val="both"/>
        <w:rPr>
          <w:rFonts w:ascii="Book Antiqua" w:hAnsi="Book Antiqua"/>
          <w:sz w:val="22"/>
          <w:szCs w:val="22"/>
          <w:lang w:val="en-ID"/>
        </w:rPr>
      </w:pPr>
      <w:r w:rsidRPr="002C3099">
        <w:rPr>
          <w:rFonts w:ascii="Book Antiqua" w:hAnsi="Book Antiqua"/>
          <w:sz w:val="22"/>
          <w:szCs w:val="22"/>
          <w:lang w:val="en-ID"/>
        </w:rPr>
        <w:t xml:space="preserve">The operation of this research includes in-depth analysis of the poem itself. The method in this research is carried out through three stages, which are collecting data, </w:t>
      </w:r>
      <w:proofErr w:type="spellStart"/>
      <w:r w:rsidRPr="002C3099">
        <w:rPr>
          <w:rFonts w:ascii="Book Antiqua" w:hAnsi="Book Antiqua"/>
          <w:sz w:val="22"/>
          <w:szCs w:val="22"/>
          <w:lang w:val="en-ID"/>
        </w:rPr>
        <w:t>analyzing</w:t>
      </w:r>
      <w:proofErr w:type="spellEnd"/>
      <w:r w:rsidRPr="002C3099">
        <w:rPr>
          <w:rFonts w:ascii="Book Antiqua" w:hAnsi="Book Antiqua"/>
          <w:sz w:val="22"/>
          <w:szCs w:val="22"/>
          <w:lang w:val="en-ID"/>
        </w:rPr>
        <w:t xml:space="preserve"> data, and presenting the results of the analysis. Data collection is done by reading the poem chosen as the object of research, as well as literature articles that support this research through library research. Data analysis is supported by using the theory by Perrine and Rosenblatt. Then, the data is presented in descriptive form.</w:t>
      </w:r>
    </w:p>
    <w:p w14:paraId="443B0EB7" w14:textId="77777777" w:rsidR="001322F9" w:rsidRPr="007004C3" w:rsidRDefault="001322F9" w:rsidP="00845273">
      <w:pPr>
        <w:pBdr>
          <w:top w:val="nil"/>
          <w:left w:val="nil"/>
          <w:bottom w:val="nil"/>
          <w:right w:val="nil"/>
          <w:between w:val="nil"/>
        </w:pBdr>
        <w:spacing w:line="276" w:lineRule="auto"/>
        <w:ind w:left="284"/>
        <w:rPr>
          <w:rFonts w:ascii="Book Antiqua" w:eastAsia="Book Antiqua" w:hAnsi="Book Antiqua" w:cs="Book Antiqua"/>
          <w:color w:val="FF0000"/>
          <w:sz w:val="22"/>
          <w:szCs w:val="22"/>
        </w:rPr>
      </w:pPr>
    </w:p>
    <w:p w14:paraId="28B05461" w14:textId="77777777" w:rsidR="007004C3" w:rsidRDefault="007004C3" w:rsidP="007004C3">
      <w:pPr>
        <w:rPr>
          <w:rFonts w:ascii="Book Antiqua" w:hAnsi="Book Antiqua"/>
          <w:b/>
          <w:sz w:val="22"/>
          <w:szCs w:val="22"/>
        </w:rPr>
      </w:pPr>
      <w:r w:rsidRPr="007004C3">
        <w:rPr>
          <w:rFonts w:ascii="Book Antiqua" w:hAnsi="Book Antiqua"/>
          <w:b/>
          <w:sz w:val="22"/>
          <w:szCs w:val="22"/>
        </w:rPr>
        <w:t>DISCUSSION</w:t>
      </w:r>
    </w:p>
    <w:p w14:paraId="0FA1D52C" w14:textId="77777777" w:rsidR="007004C3" w:rsidRPr="00216930" w:rsidRDefault="007004C3" w:rsidP="007004C3">
      <w:pPr>
        <w:rPr>
          <w:rFonts w:ascii="Book Antiqua" w:hAnsi="Book Antiqua"/>
          <w:b/>
          <w:bCs/>
          <w:sz w:val="22"/>
          <w:szCs w:val="22"/>
        </w:rPr>
      </w:pPr>
    </w:p>
    <w:p w14:paraId="4E7BBAD9" w14:textId="77777777" w:rsidR="00F50C43" w:rsidRPr="001F0ADE" w:rsidRDefault="00F50C43" w:rsidP="001F0ADE">
      <w:pPr>
        <w:pStyle w:val="DaftarParagraf"/>
        <w:numPr>
          <w:ilvl w:val="0"/>
          <w:numId w:val="8"/>
        </w:numPr>
        <w:spacing w:after="220" w:line="360" w:lineRule="auto"/>
        <w:jc w:val="both"/>
        <w:rPr>
          <w:rFonts w:ascii="Book Antiqua" w:hAnsi="Book Antiqua"/>
          <w:b/>
          <w:bCs/>
          <w:i/>
          <w:iCs/>
          <w:sz w:val="22"/>
          <w:szCs w:val="22"/>
        </w:rPr>
      </w:pPr>
      <w:r w:rsidRPr="001F0ADE">
        <w:rPr>
          <w:rFonts w:ascii="Book Antiqua" w:hAnsi="Book Antiqua"/>
          <w:b/>
          <w:bCs/>
          <w:i/>
          <w:iCs/>
          <w:sz w:val="22"/>
          <w:szCs w:val="22"/>
        </w:rPr>
        <w:t xml:space="preserve">The Dominant Figurative Language in </w:t>
      </w:r>
      <w:r w:rsidR="00DE3126" w:rsidRPr="001F0ADE">
        <w:rPr>
          <w:rFonts w:ascii="Book Antiqua" w:hAnsi="Book Antiqua"/>
          <w:b/>
          <w:bCs/>
          <w:i/>
          <w:iCs/>
          <w:sz w:val="22"/>
          <w:szCs w:val="22"/>
        </w:rPr>
        <w:t>‘</w:t>
      </w:r>
      <w:r w:rsidRPr="001F0ADE">
        <w:rPr>
          <w:rFonts w:ascii="Book Antiqua" w:hAnsi="Book Antiqua"/>
          <w:b/>
          <w:bCs/>
          <w:i/>
          <w:iCs/>
          <w:sz w:val="22"/>
          <w:szCs w:val="22"/>
        </w:rPr>
        <w:t>Invictu</w:t>
      </w:r>
      <w:r w:rsidR="00DE3126" w:rsidRPr="001F0ADE">
        <w:rPr>
          <w:rFonts w:ascii="Book Antiqua" w:hAnsi="Book Antiqua"/>
          <w:b/>
          <w:bCs/>
          <w:i/>
          <w:iCs/>
          <w:sz w:val="22"/>
          <w:szCs w:val="22"/>
        </w:rPr>
        <w:t>s’</w:t>
      </w:r>
      <w:r w:rsidRPr="001F0ADE">
        <w:rPr>
          <w:rFonts w:ascii="Book Antiqua" w:hAnsi="Book Antiqua"/>
          <w:b/>
          <w:bCs/>
          <w:i/>
          <w:iCs/>
          <w:sz w:val="22"/>
          <w:szCs w:val="22"/>
        </w:rPr>
        <w:t xml:space="preserve"> by William Henley</w:t>
      </w:r>
    </w:p>
    <w:p w14:paraId="7BBBE3B5" w14:textId="77777777" w:rsidR="00F50C43" w:rsidRDefault="00F50C43" w:rsidP="00117BCE">
      <w:pPr>
        <w:spacing w:line="360" w:lineRule="auto"/>
        <w:ind w:firstLine="720"/>
        <w:jc w:val="both"/>
        <w:rPr>
          <w:rFonts w:ascii="Book Antiqua" w:hAnsi="Book Antiqua"/>
          <w:sz w:val="22"/>
          <w:szCs w:val="22"/>
        </w:rPr>
      </w:pPr>
      <w:r w:rsidRPr="00F50C43">
        <w:rPr>
          <w:rFonts w:ascii="Book Antiqua" w:hAnsi="Book Antiqua"/>
          <w:sz w:val="22"/>
          <w:szCs w:val="22"/>
        </w:rPr>
        <w:t>Perrine (1977), as cited in Sandy et al. (2021), defines that figurative language is any way of saying something other than in the usual way. In other words, Perrine also defines figurative language as figures of speech used to give additional dimensions to words and can be used in all types of communication, including ordinary conversation, newspaper articles, advertisements, novels, and poetry (</w:t>
      </w:r>
      <w:proofErr w:type="spellStart"/>
      <w:r w:rsidRPr="00F50C43">
        <w:rPr>
          <w:rFonts w:ascii="Book Antiqua" w:hAnsi="Book Antiqua"/>
          <w:sz w:val="22"/>
          <w:szCs w:val="22"/>
        </w:rPr>
        <w:t>Yulidar</w:t>
      </w:r>
      <w:proofErr w:type="spellEnd"/>
      <w:r w:rsidRPr="00F50C43">
        <w:rPr>
          <w:rFonts w:ascii="Book Antiqua" w:hAnsi="Book Antiqua"/>
          <w:sz w:val="22"/>
          <w:szCs w:val="22"/>
        </w:rPr>
        <w:t xml:space="preserve">, 2014; </w:t>
      </w:r>
      <w:proofErr w:type="spellStart"/>
      <w:r w:rsidRPr="00F50C43">
        <w:rPr>
          <w:rFonts w:ascii="Book Antiqua" w:hAnsi="Book Antiqua"/>
          <w:sz w:val="22"/>
          <w:szCs w:val="22"/>
        </w:rPr>
        <w:t>Harya</w:t>
      </w:r>
      <w:proofErr w:type="spellEnd"/>
      <w:r w:rsidRPr="00F50C43">
        <w:rPr>
          <w:rFonts w:ascii="Book Antiqua" w:hAnsi="Book Antiqua"/>
          <w:sz w:val="22"/>
          <w:szCs w:val="22"/>
        </w:rPr>
        <w:t xml:space="preserve">, 2016). </w:t>
      </w:r>
    </w:p>
    <w:p w14:paraId="721B7E87" w14:textId="77777777" w:rsidR="00216930" w:rsidRDefault="00F50C43" w:rsidP="00117BCE">
      <w:pPr>
        <w:spacing w:line="360" w:lineRule="auto"/>
        <w:ind w:firstLine="720"/>
        <w:jc w:val="both"/>
        <w:rPr>
          <w:rFonts w:ascii="Book Antiqua" w:hAnsi="Book Antiqua"/>
          <w:sz w:val="22"/>
          <w:szCs w:val="22"/>
        </w:rPr>
      </w:pPr>
      <w:r w:rsidRPr="00F50C43">
        <w:rPr>
          <w:rFonts w:ascii="Book Antiqua" w:hAnsi="Book Antiqua"/>
          <w:sz w:val="22"/>
          <w:szCs w:val="22"/>
        </w:rPr>
        <w:t xml:space="preserve">According to Perrine's Theory, figurative language includes various literary devices such as metaphor, simile, and personification. These comparisons help create a deeper understanding of the characters, setting, and themes in a poem. This is important because figurative language is a powerful tool in poetry that allows writers to create vivid images and convey emotions more compellingly. The results of the analysis found in this research show that there are 5 figurative languages found in this poem, which are metaphor, symbolism, hyperbole, personification, and simile. From the analysis, it is found that the most figurative language used in the poem </w:t>
      </w:r>
      <w:r w:rsidR="00DE3126">
        <w:rPr>
          <w:rFonts w:ascii="Book Antiqua" w:hAnsi="Book Antiqua"/>
          <w:sz w:val="22"/>
          <w:szCs w:val="22"/>
        </w:rPr>
        <w:t xml:space="preserve">‘Invictus’ </w:t>
      </w:r>
      <w:r w:rsidRPr="00F50C43">
        <w:rPr>
          <w:rFonts w:ascii="Book Antiqua" w:hAnsi="Book Antiqua"/>
          <w:sz w:val="22"/>
          <w:szCs w:val="22"/>
        </w:rPr>
        <w:t>by William Henley is metaphor, then symbolism, hyperbole, personification, and simile, which appear once.</w:t>
      </w:r>
    </w:p>
    <w:p w14:paraId="23D1F0EA" w14:textId="77777777" w:rsidR="00216930" w:rsidRDefault="00216930" w:rsidP="00216930">
      <w:pPr>
        <w:spacing w:line="360" w:lineRule="auto"/>
        <w:ind w:firstLine="720"/>
        <w:jc w:val="center"/>
        <w:rPr>
          <w:rFonts w:ascii="Book Antiqua" w:hAnsi="Book Antiqua"/>
          <w:sz w:val="22"/>
          <w:szCs w:val="22"/>
        </w:rPr>
      </w:pPr>
    </w:p>
    <w:p w14:paraId="4813FBD4" w14:textId="77777777" w:rsidR="00216930" w:rsidRDefault="00216930" w:rsidP="007C2CFD">
      <w:pPr>
        <w:spacing w:line="360" w:lineRule="auto"/>
        <w:rPr>
          <w:rFonts w:ascii="Book Antiqua" w:hAnsi="Book Antiqua"/>
          <w:sz w:val="22"/>
          <w:szCs w:val="22"/>
        </w:rPr>
      </w:pPr>
    </w:p>
    <w:p w14:paraId="41B0BE0C" w14:textId="77777777" w:rsidR="00216930" w:rsidRDefault="00216930" w:rsidP="00216930">
      <w:pPr>
        <w:spacing w:line="360" w:lineRule="auto"/>
        <w:ind w:firstLine="720"/>
        <w:jc w:val="center"/>
        <w:rPr>
          <w:rFonts w:ascii="Book Antiqua" w:hAnsi="Book Antiqua"/>
          <w:sz w:val="22"/>
          <w:szCs w:val="22"/>
        </w:rPr>
      </w:pPr>
      <w:r>
        <w:rPr>
          <w:rFonts w:ascii="Book Antiqua" w:hAnsi="Book Antiqua"/>
          <w:sz w:val="22"/>
          <w:szCs w:val="22"/>
        </w:rPr>
        <w:lastRenderedPageBreak/>
        <w:t>Table 1</w:t>
      </w:r>
    </w:p>
    <w:p w14:paraId="34779785" w14:textId="77777777" w:rsidR="00216930" w:rsidRPr="00F50C43" w:rsidRDefault="00216930" w:rsidP="00216930">
      <w:pPr>
        <w:spacing w:line="360" w:lineRule="auto"/>
        <w:ind w:firstLine="720"/>
        <w:jc w:val="center"/>
        <w:rPr>
          <w:rFonts w:ascii="Book Antiqua" w:hAnsi="Book Antiqua"/>
          <w:sz w:val="22"/>
          <w:szCs w:val="22"/>
        </w:rPr>
      </w:pPr>
      <w:r>
        <w:rPr>
          <w:rFonts w:ascii="Book Antiqua" w:hAnsi="Book Antiqua"/>
          <w:sz w:val="22"/>
          <w:szCs w:val="22"/>
        </w:rPr>
        <w:t>Types of Figurative Language in ‘Invictus’</w:t>
      </w:r>
    </w:p>
    <w:tbl>
      <w:tblPr>
        <w:tblStyle w:val="KisiTabel"/>
        <w:tblW w:w="0" w:type="auto"/>
        <w:tblLook w:val="04A0" w:firstRow="1" w:lastRow="0" w:firstColumn="1" w:lastColumn="0" w:noHBand="0" w:noVBand="1"/>
      </w:tblPr>
      <w:tblGrid>
        <w:gridCol w:w="577"/>
        <w:gridCol w:w="2847"/>
        <w:gridCol w:w="742"/>
        <w:gridCol w:w="4322"/>
      </w:tblGrid>
      <w:tr w:rsidR="00F50C43" w14:paraId="304EFBCE" w14:textId="77777777" w:rsidTr="008C08C7">
        <w:tc>
          <w:tcPr>
            <w:tcW w:w="0" w:type="auto"/>
          </w:tcPr>
          <w:p w14:paraId="6AFC95E4" w14:textId="77777777" w:rsidR="00F50C43" w:rsidRPr="00F50C43" w:rsidRDefault="00F50C43" w:rsidP="008C08C7">
            <w:pPr>
              <w:jc w:val="center"/>
              <w:rPr>
                <w:rFonts w:ascii="Book Antiqua" w:hAnsi="Book Antiqua"/>
                <w:b/>
                <w:bCs/>
                <w:sz w:val="22"/>
                <w:szCs w:val="22"/>
              </w:rPr>
            </w:pPr>
            <w:r w:rsidRPr="00F50C43">
              <w:rPr>
                <w:rFonts w:ascii="Book Antiqua" w:hAnsi="Book Antiqua"/>
                <w:b/>
                <w:bCs/>
                <w:sz w:val="22"/>
                <w:szCs w:val="22"/>
              </w:rPr>
              <w:t>No.</w:t>
            </w:r>
          </w:p>
        </w:tc>
        <w:tc>
          <w:tcPr>
            <w:tcW w:w="0" w:type="auto"/>
          </w:tcPr>
          <w:p w14:paraId="770F3E17" w14:textId="77777777" w:rsidR="00F50C43" w:rsidRPr="00F50C43" w:rsidRDefault="00F50C43" w:rsidP="008C08C7">
            <w:pPr>
              <w:jc w:val="center"/>
              <w:rPr>
                <w:rFonts w:ascii="Book Antiqua" w:hAnsi="Book Antiqua"/>
                <w:b/>
                <w:bCs/>
                <w:sz w:val="22"/>
                <w:szCs w:val="22"/>
              </w:rPr>
            </w:pPr>
            <w:r w:rsidRPr="00F50C43">
              <w:rPr>
                <w:rFonts w:ascii="Book Antiqua" w:hAnsi="Book Antiqua"/>
                <w:b/>
                <w:bCs/>
                <w:sz w:val="22"/>
                <w:szCs w:val="22"/>
              </w:rPr>
              <w:t>Types of Figurative Language</w:t>
            </w:r>
          </w:p>
        </w:tc>
        <w:tc>
          <w:tcPr>
            <w:tcW w:w="0" w:type="auto"/>
          </w:tcPr>
          <w:p w14:paraId="1ECDF8B6" w14:textId="77777777" w:rsidR="00F50C43" w:rsidRPr="00F50C43" w:rsidRDefault="00F50C43" w:rsidP="008C08C7">
            <w:pPr>
              <w:jc w:val="center"/>
              <w:rPr>
                <w:rFonts w:ascii="Book Antiqua" w:hAnsi="Book Antiqua"/>
                <w:b/>
                <w:bCs/>
                <w:sz w:val="22"/>
                <w:szCs w:val="22"/>
              </w:rPr>
            </w:pPr>
            <w:r w:rsidRPr="00F50C43">
              <w:rPr>
                <w:rFonts w:ascii="Book Antiqua" w:hAnsi="Book Antiqua"/>
                <w:b/>
                <w:bCs/>
                <w:sz w:val="22"/>
                <w:szCs w:val="22"/>
              </w:rPr>
              <w:t>Total</w:t>
            </w:r>
          </w:p>
        </w:tc>
        <w:tc>
          <w:tcPr>
            <w:tcW w:w="0" w:type="auto"/>
          </w:tcPr>
          <w:p w14:paraId="5ECB1770" w14:textId="77777777" w:rsidR="00F50C43" w:rsidRPr="00F50C43" w:rsidRDefault="00F50C43" w:rsidP="008C08C7">
            <w:pPr>
              <w:jc w:val="center"/>
              <w:rPr>
                <w:rFonts w:ascii="Book Antiqua" w:hAnsi="Book Antiqua"/>
                <w:b/>
                <w:bCs/>
                <w:sz w:val="22"/>
                <w:szCs w:val="22"/>
              </w:rPr>
            </w:pPr>
            <w:r w:rsidRPr="00F50C43">
              <w:rPr>
                <w:rFonts w:ascii="Book Antiqua" w:hAnsi="Book Antiqua"/>
                <w:b/>
                <w:bCs/>
                <w:sz w:val="22"/>
                <w:szCs w:val="22"/>
              </w:rPr>
              <w:t>Examples</w:t>
            </w:r>
          </w:p>
        </w:tc>
      </w:tr>
      <w:tr w:rsidR="00F50C43" w14:paraId="4651D358" w14:textId="77777777" w:rsidTr="008C08C7">
        <w:tc>
          <w:tcPr>
            <w:tcW w:w="0" w:type="auto"/>
          </w:tcPr>
          <w:p w14:paraId="611ED8B0" w14:textId="77777777" w:rsidR="00F50C43" w:rsidRPr="00F50C43" w:rsidRDefault="00F50C43" w:rsidP="008C08C7">
            <w:pPr>
              <w:rPr>
                <w:rFonts w:ascii="Book Antiqua" w:hAnsi="Book Antiqua"/>
                <w:sz w:val="22"/>
                <w:szCs w:val="22"/>
              </w:rPr>
            </w:pPr>
            <w:r w:rsidRPr="00F50C43">
              <w:rPr>
                <w:rFonts w:ascii="Book Antiqua" w:hAnsi="Book Antiqua"/>
                <w:sz w:val="22"/>
                <w:szCs w:val="22"/>
              </w:rPr>
              <w:t>1.</w:t>
            </w:r>
          </w:p>
        </w:tc>
        <w:tc>
          <w:tcPr>
            <w:tcW w:w="0" w:type="auto"/>
          </w:tcPr>
          <w:p w14:paraId="776BC362" w14:textId="77777777" w:rsidR="00F50C43" w:rsidRPr="00F50C43" w:rsidRDefault="00F50C43" w:rsidP="008C08C7">
            <w:pPr>
              <w:rPr>
                <w:rFonts w:ascii="Book Antiqua" w:hAnsi="Book Antiqua"/>
                <w:sz w:val="22"/>
                <w:szCs w:val="22"/>
              </w:rPr>
            </w:pPr>
            <w:r w:rsidRPr="00F50C43">
              <w:rPr>
                <w:rFonts w:ascii="Book Antiqua" w:hAnsi="Book Antiqua"/>
                <w:sz w:val="22"/>
                <w:szCs w:val="22"/>
              </w:rPr>
              <w:t>Metaphor</w:t>
            </w:r>
          </w:p>
        </w:tc>
        <w:tc>
          <w:tcPr>
            <w:tcW w:w="0" w:type="auto"/>
          </w:tcPr>
          <w:p w14:paraId="7C337292" w14:textId="77777777" w:rsidR="00F50C43" w:rsidRPr="00F50C43" w:rsidRDefault="00F50C43" w:rsidP="008C08C7">
            <w:pPr>
              <w:rPr>
                <w:rFonts w:ascii="Book Antiqua" w:hAnsi="Book Antiqua"/>
                <w:sz w:val="22"/>
                <w:szCs w:val="22"/>
              </w:rPr>
            </w:pPr>
            <w:r w:rsidRPr="00F50C43">
              <w:rPr>
                <w:rFonts w:ascii="Book Antiqua" w:hAnsi="Book Antiqua"/>
                <w:sz w:val="22"/>
                <w:szCs w:val="22"/>
              </w:rPr>
              <w:t>9</w:t>
            </w:r>
          </w:p>
        </w:tc>
        <w:tc>
          <w:tcPr>
            <w:tcW w:w="0" w:type="auto"/>
          </w:tcPr>
          <w:p w14:paraId="5CBF4180" w14:textId="77777777" w:rsidR="00F50C43" w:rsidRPr="00F50C43" w:rsidRDefault="00F50C43" w:rsidP="00F50C43">
            <w:pPr>
              <w:pStyle w:val="DaftarParagraf"/>
              <w:numPr>
                <w:ilvl w:val="0"/>
                <w:numId w:val="2"/>
              </w:numPr>
              <w:contextualSpacing/>
              <w:rPr>
                <w:rFonts w:ascii="Book Antiqua" w:hAnsi="Book Antiqua"/>
                <w:sz w:val="22"/>
                <w:szCs w:val="22"/>
              </w:rPr>
            </w:pPr>
            <w:r w:rsidRPr="00F50C43">
              <w:rPr>
                <w:rFonts w:ascii="Book Antiqua" w:hAnsi="Book Antiqua"/>
                <w:sz w:val="22"/>
                <w:szCs w:val="22"/>
              </w:rPr>
              <w:t xml:space="preserve">Line 1 </w:t>
            </w:r>
            <w:r w:rsidRPr="00F50C43">
              <w:rPr>
                <w:rFonts w:ascii="Book Antiqua" w:hAnsi="Book Antiqua"/>
                <w:i/>
                <w:iCs/>
                <w:sz w:val="22"/>
                <w:szCs w:val="22"/>
              </w:rPr>
              <w:t>“Out of the night that covers me”</w:t>
            </w:r>
          </w:p>
          <w:p w14:paraId="3040AC15" w14:textId="77777777" w:rsidR="00F50C43" w:rsidRPr="00F50C43" w:rsidRDefault="00F50C43" w:rsidP="00F50C43">
            <w:pPr>
              <w:pStyle w:val="DaftarParagraf"/>
              <w:numPr>
                <w:ilvl w:val="0"/>
                <w:numId w:val="2"/>
              </w:numPr>
              <w:contextualSpacing/>
              <w:rPr>
                <w:rFonts w:ascii="Book Antiqua" w:hAnsi="Book Antiqua"/>
                <w:sz w:val="22"/>
                <w:szCs w:val="22"/>
              </w:rPr>
            </w:pPr>
            <w:r w:rsidRPr="00F50C43">
              <w:rPr>
                <w:rFonts w:ascii="Book Antiqua" w:hAnsi="Book Antiqua"/>
                <w:sz w:val="22"/>
                <w:szCs w:val="22"/>
              </w:rPr>
              <w:t>Line 5 “</w:t>
            </w:r>
            <w:r w:rsidRPr="00F50C43">
              <w:rPr>
                <w:rFonts w:ascii="Book Antiqua" w:hAnsi="Book Antiqua"/>
                <w:i/>
                <w:iCs/>
                <w:sz w:val="22"/>
                <w:szCs w:val="22"/>
              </w:rPr>
              <w:t>In the fell clutch of circumstance</w:t>
            </w:r>
            <w:r w:rsidRPr="00F50C43">
              <w:rPr>
                <w:rFonts w:ascii="Book Antiqua" w:hAnsi="Book Antiqua"/>
                <w:sz w:val="22"/>
                <w:szCs w:val="22"/>
              </w:rPr>
              <w:t>”</w:t>
            </w:r>
          </w:p>
          <w:p w14:paraId="3C1680A3" w14:textId="77777777" w:rsidR="00F50C43" w:rsidRPr="00F50C43" w:rsidRDefault="00F50C43" w:rsidP="00F50C43">
            <w:pPr>
              <w:pStyle w:val="DaftarParagraf"/>
              <w:numPr>
                <w:ilvl w:val="0"/>
                <w:numId w:val="2"/>
              </w:numPr>
              <w:contextualSpacing/>
              <w:rPr>
                <w:rFonts w:ascii="Book Antiqua" w:hAnsi="Book Antiqua"/>
                <w:sz w:val="22"/>
                <w:szCs w:val="22"/>
              </w:rPr>
            </w:pPr>
            <w:r w:rsidRPr="00F50C43">
              <w:rPr>
                <w:rFonts w:ascii="Book Antiqua" w:hAnsi="Book Antiqua"/>
                <w:sz w:val="22"/>
                <w:szCs w:val="22"/>
              </w:rPr>
              <w:t xml:space="preserve">Line 7 </w:t>
            </w:r>
            <w:r w:rsidRPr="00F50C43">
              <w:rPr>
                <w:rFonts w:ascii="Book Antiqua" w:hAnsi="Book Antiqua"/>
                <w:i/>
                <w:iCs/>
                <w:sz w:val="22"/>
                <w:szCs w:val="22"/>
              </w:rPr>
              <w:t xml:space="preserve">“Under the </w:t>
            </w:r>
            <w:proofErr w:type="spellStart"/>
            <w:r w:rsidRPr="00F50C43">
              <w:rPr>
                <w:rFonts w:ascii="Book Antiqua" w:hAnsi="Book Antiqua"/>
                <w:i/>
                <w:iCs/>
                <w:sz w:val="22"/>
                <w:szCs w:val="22"/>
              </w:rPr>
              <w:t>bludgeonings</w:t>
            </w:r>
            <w:proofErr w:type="spellEnd"/>
            <w:r w:rsidRPr="00F50C43">
              <w:rPr>
                <w:rFonts w:ascii="Book Antiqua" w:hAnsi="Book Antiqua"/>
                <w:i/>
                <w:iCs/>
                <w:sz w:val="22"/>
                <w:szCs w:val="22"/>
              </w:rPr>
              <w:t xml:space="preserve"> of chance”</w:t>
            </w:r>
          </w:p>
        </w:tc>
      </w:tr>
      <w:tr w:rsidR="00F50C43" w14:paraId="671ED1D0" w14:textId="77777777" w:rsidTr="008C08C7">
        <w:tc>
          <w:tcPr>
            <w:tcW w:w="0" w:type="auto"/>
          </w:tcPr>
          <w:p w14:paraId="4C25A08C" w14:textId="77777777" w:rsidR="00F50C43" w:rsidRPr="00F50C43" w:rsidRDefault="00F50C43" w:rsidP="008C08C7">
            <w:pPr>
              <w:rPr>
                <w:rFonts w:ascii="Book Antiqua" w:hAnsi="Book Antiqua"/>
                <w:sz w:val="22"/>
                <w:szCs w:val="22"/>
              </w:rPr>
            </w:pPr>
            <w:r w:rsidRPr="00F50C43">
              <w:rPr>
                <w:rFonts w:ascii="Book Antiqua" w:hAnsi="Book Antiqua"/>
                <w:sz w:val="22"/>
                <w:szCs w:val="22"/>
              </w:rPr>
              <w:t xml:space="preserve">2. </w:t>
            </w:r>
          </w:p>
        </w:tc>
        <w:tc>
          <w:tcPr>
            <w:tcW w:w="0" w:type="auto"/>
          </w:tcPr>
          <w:p w14:paraId="5A8D02EF" w14:textId="77777777" w:rsidR="00F50C43" w:rsidRPr="00F50C43" w:rsidRDefault="00F50C43" w:rsidP="008C08C7">
            <w:pPr>
              <w:rPr>
                <w:rFonts w:ascii="Book Antiqua" w:hAnsi="Book Antiqua"/>
                <w:sz w:val="22"/>
                <w:szCs w:val="22"/>
              </w:rPr>
            </w:pPr>
            <w:r w:rsidRPr="00F50C43">
              <w:rPr>
                <w:rFonts w:ascii="Book Antiqua" w:hAnsi="Book Antiqua"/>
                <w:sz w:val="22"/>
                <w:szCs w:val="22"/>
              </w:rPr>
              <w:t>Symbolism</w:t>
            </w:r>
          </w:p>
        </w:tc>
        <w:tc>
          <w:tcPr>
            <w:tcW w:w="0" w:type="auto"/>
          </w:tcPr>
          <w:p w14:paraId="6EB67020" w14:textId="77777777" w:rsidR="00F50C43" w:rsidRPr="00F50C43" w:rsidRDefault="00F50C43" w:rsidP="008C08C7">
            <w:pPr>
              <w:rPr>
                <w:rFonts w:ascii="Book Antiqua" w:hAnsi="Book Antiqua"/>
                <w:sz w:val="22"/>
                <w:szCs w:val="22"/>
              </w:rPr>
            </w:pPr>
            <w:r w:rsidRPr="00F50C43">
              <w:rPr>
                <w:rFonts w:ascii="Book Antiqua" w:hAnsi="Book Antiqua"/>
                <w:sz w:val="22"/>
                <w:szCs w:val="22"/>
              </w:rPr>
              <w:t>7</w:t>
            </w:r>
          </w:p>
        </w:tc>
        <w:tc>
          <w:tcPr>
            <w:tcW w:w="0" w:type="auto"/>
          </w:tcPr>
          <w:p w14:paraId="67F86BA4" w14:textId="77777777" w:rsidR="00F50C43" w:rsidRPr="00F50C43" w:rsidRDefault="00F50C43" w:rsidP="00F50C43">
            <w:pPr>
              <w:pStyle w:val="DaftarParagraf"/>
              <w:numPr>
                <w:ilvl w:val="0"/>
                <w:numId w:val="3"/>
              </w:numPr>
              <w:contextualSpacing/>
              <w:rPr>
                <w:rFonts w:ascii="Book Antiqua" w:hAnsi="Book Antiqua"/>
                <w:sz w:val="22"/>
                <w:szCs w:val="22"/>
              </w:rPr>
            </w:pPr>
            <w:r w:rsidRPr="00F50C43">
              <w:rPr>
                <w:rFonts w:ascii="Book Antiqua" w:hAnsi="Book Antiqua"/>
                <w:sz w:val="22"/>
                <w:szCs w:val="22"/>
              </w:rPr>
              <w:t>Line 9 “</w:t>
            </w:r>
            <w:r w:rsidRPr="00DE3126">
              <w:rPr>
                <w:rFonts w:ascii="Book Antiqua" w:hAnsi="Book Antiqua"/>
                <w:i/>
                <w:iCs/>
                <w:sz w:val="22"/>
                <w:szCs w:val="22"/>
              </w:rPr>
              <w:t>In the fell clutch of circumstance</w:t>
            </w:r>
            <w:r w:rsidRPr="00F50C43">
              <w:rPr>
                <w:rFonts w:ascii="Book Antiqua" w:hAnsi="Book Antiqua"/>
                <w:sz w:val="22"/>
                <w:szCs w:val="22"/>
              </w:rPr>
              <w:t>”</w:t>
            </w:r>
          </w:p>
          <w:p w14:paraId="404661B2" w14:textId="77777777" w:rsidR="00F50C43" w:rsidRPr="00F50C43" w:rsidRDefault="00F50C43" w:rsidP="00F50C43">
            <w:pPr>
              <w:pStyle w:val="DaftarParagraf"/>
              <w:numPr>
                <w:ilvl w:val="0"/>
                <w:numId w:val="3"/>
              </w:numPr>
              <w:contextualSpacing/>
              <w:rPr>
                <w:rFonts w:ascii="Book Antiqua" w:hAnsi="Book Antiqua"/>
                <w:sz w:val="22"/>
                <w:szCs w:val="22"/>
              </w:rPr>
            </w:pPr>
            <w:r w:rsidRPr="00F50C43">
              <w:rPr>
                <w:rFonts w:ascii="Book Antiqua" w:hAnsi="Book Antiqua"/>
                <w:sz w:val="22"/>
                <w:szCs w:val="22"/>
              </w:rPr>
              <w:t>Line 10 “</w:t>
            </w:r>
            <w:r w:rsidRPr="00F50C43">
              <w:rPr>
                <w:rFonts w:ascii="Book Antiqua" w:hAnsi="Book Antiqua"/>
                <w:i/>
                <w:iCs/>
                <w:sz w:val="22"/>
                <w:szCs w:val="22"/>
              </w:rPr>
              <w:t>Looms but the Horror of the Shade</w:t>
            </w:r>
            <w:r w:rsidRPr="00F50C43">
              <w:rPr>
                <w:rFonts w:ascii="Book Antiqua" w:hAnsi="Book Antiqua"/>
                <w:sz w:val="22"/>
                <w:szCs w:val="22"/>
              </w:rPr>
              <w:t>”</w:t>
            </w:r>
          </w:p>
        </w:tc>
      </w:tr>
      <w:tr w:rsidR="00F50C43" w14:paraId="6F2D4D6B" w14:textId="77777777" w:rsidTr="008C08C7">
        <w:tc>
          <w:tcPr>
            <w:tcW w:w="0" w:type="auto"/>
          </w:tcPr>
          <w:p w14:paraId="246404D6" w14:textId="77777777" w:rsidR="00F50C43" w:rsidRPr="00F50C43" w:rsidRDefault="00F50C43" w:rsidP="008C08C7">
            <w:pPr>
              <w:rPr>
                <w:rFonts w:ascii="Book Antiqua" w:hAnsi="Book Antiqua"/>
                <w:sz w:val="22"/>
                <w:szCs w:val="22"/>
              </w:rPr>
            </w:pPr>
            <w:r w:rsidRPr="00F50C43">
              <w:rPr>
                <w:rFonts w:ascii="Book Antiqua" w:hAnsi="Book Antiqua"/>
                <w:sz w:val="22"/>
                <w:szCs w:val="22"/>
              </w:rPr>
              <w:t xml:space="preserve">3. </w:t>
            </w:r>
          </w:p>
        </w:tc>
        <w:tc>
          <w:tcPr>
            <w:tcW w:w="0" w:type="auto"/>
          </w:tcPr>
          <w:p w14:paraId="2C1A4B47" w14:textId="77777777" w:rsidR="00F50C43" w:rsidRPr="00F50C43" w:rsidRDefault="00F50C43" w:rsidP="008C08C7">
            <w:pPr>
              <w:rPr>
                <w:rFonts w:ascii="Book Antiqua" w:hAnsi="Book Antiqua"/>
                <w:sz w:val="22"/>
                <w:szCs w:val="22"/>
              </w:rPr>
            </w:pPr>
            <w:r w:rsidRPr="00F50C43">
              <w:rPr>
                <w:rFonts w:ascii="Book Antiqua" w:hAnsi="Book Antiqua"/>
                <w:sz w:val="22"/>
                <w:szCs w:val="22"/>
              </w:rPr>
              <w:t>Hyperbole</w:t>
            </w:r>
          </w:p>
        </w:tc>
        <w:tc>
          <w:tcPr>
            <w:tcW w:w="0" w:type="auto"/>
          </w:tcPr>
          <w:p w14:paraId="07C6ABDA" w14:textId="77777777" w:rsidR="00F50C43" w:rsidRPr="00F50C43" w:rsidRDefault="00F50C43" w:rsidP="008C08C7">
            <w:pPr>
              <w:rPr>
                <w:rFonts w:ascii="Book Antiqua" w:hAnsi="Book Antiqua"/>
                <w:sz w:val="22"/>
                <w:szCs w:val="22"/>
              </w:rPr>
            </w:pPr>
            <w:r w:rsidRPr="00F50C43">
              <w:rPr>
                <w:rFonts w:ascii="Book Antiqua" w:hAnsi="Book Antiqua"/>
                <w:sz w:val="22"/>
                <w:szCs w:val="22"/>
              </w:rPr>
              <w:t>4</w:t>
            </w:r>
          </w:p>
        </w:tc>
        <w:tc>
          <w:tcPr>
            <w:tcW w:w="0" w:type="auto"/>
          </w:tcPr>
          <w:p w14:paraId="6BBB817D" w14:textId="77777777" w:rsidR="00F50C43" w:rsidRPr="00F50C43" w:rsidRDefault="00F50C43" w:rsidP="00F50C43">
            <w:pPr>
              <w:pStyle w:val="DaftarParagraf"/>
              <w:numPr>
                <w:ilvl w:val="0"/>
                <w:numId w:val="4"/>
              </w:numPr>
              <w:contextualSpacing/>
              <w:rPr>
                <w:rFonts w:ascii="Book Antiqua" w:hAnsi="Book Antiqua"/>
                <w:sz w:val="22"/>
                <w:szCs w:val="22"/>
              </w:rPr>
            </w:pPr>
            <w:r w:rsidRPr="00F50C43">
              <w:rPr>
                <w:rFonts w:ascii="Book Antiqua" w:hAnsi="Book Antiqua"/>
                <w:sz w:val="22"/>
                <w:szCs w:val="22"/>
              </w:rPr>
              <w:t>Line 2 “</w:t>
            </w:r>
            <w:r w:rsidRPr="00F50C43">
              <w:rPr>
                <w:rFonts w:ascii="Book Antiqua" w:hAnsi="Book Antiqua"/>
                <w:i/>
                <w:iCs/>
                <w:sz w:val="22"/>
                <w:szCs w:val="22"/>
              </w:rPr>
              <w:t>Black as the pit from pole to pole</w:t>
            </w:r>
            <w:r w:rsidRPr="00F50C43">
              <w:rPr>
                <w:rFonts w:ascii="Book Antiqua" w:hAnsi="Book Antiqua"/>
                <w:sz w:val="22"/>
                <w:szCs w:val="22"/>
              </w:rPr>
              <w:t>,”</w:t>
            </w:r>
          </w:p>
          <w:p w14:paraId="13639A90" w14:textId="77777777" w:rsidR="00F50C43" w:rsidRPr="00F50C43" w:rsidRDefault="00F50C43" w:rsidP="00F50C43">
            <w:pPr>
              <w:pStyle w:val="DaftarParagraf"/>
              <w:numPr>
                <w:ilvl w:val="0"/>
                <w:numId w:val="4"/>
              </w:numPr>
              <w:contextualSpacing/>
              <w:rPr>
                <w:rFonts w:ascii="Book Antiqua" w:hAnsi="Book Antiqua"/>
                <w:sz w:val="22"/>
                <w:szCs w:val="22"/>
              </w:rPr>
            </w:pPr>
            <w:r w:rsidRPr="00F50C43">
              <w:rPr>
                <w:rFonts w:ascii="Book Antiqua" w:hAnsi="Book Antiqua"/>
                <w:sz w:val="22"/>
                <w:szCs w:val="22"/>
              </w:rPr>
              <w:t xml:space="preserve">Line 3 " </w:t>
            </w:r>
            <w:r w:rsidRPr="00F50C43">
              <w:rPr>
                <w:rFonts w:ascii="Book Antiqua" w:hAnsi="Book Antiqua"/>
                <w:i/>
                <w:iCs/>
                <w:sz w:val="22"/>
                <w:szCs w:val="22"/>
              </w:rPr>
              <w:t>I thank whatever gods may be</w:t>
            </w:r>
            <w:r w:rsidRPr="00F50C43">
              <w:rPr>
                <w:rFonts w:ascii="Book Antiqua" w:hAnsi="Book Antiqua"/>
                <w:sz w:val="22"/>
                <w:szCs w:val="22"/>
              </w:rPr>
              <w:t xml:space="preserve"> "</w:t>
            </w:r>
          </w:p>
        </w:tc>
      </w:tr>
      <w:tr w:rsidR="00F50C43" w14:paraId="17ED4960" w14:textId="77777777" w:rsidTr="008C08C7">
        <w:tc>
          <w:tcPr>
            <w:tcW w:w="0" w:type="auto"/>
          </w:tcPr>
          <w:p w14:paraId="37FFEA2C" w14:textId="77777777" w:rsidR="00F50C43" w:rsidRPr="00F50C43" w:rsidRDefault="00F50C43" w:rsidP="008C08C7">
            <w:pPr>
              <w:rPr>
                <w:rFonts w:ascii="Book Antiqua" w:hAnsi="Book Antiqua"/>
                <w:sz w:val="22"/>
                <w:szCs w:val="22"/>
              </w:rPr>
            </w:pPr>
            <w:r w:rsidRPr="00F50C43">
              <w:rPr>
                <w:rFonts w:ascii="Book Antiqua" w:hAnsi="Book Antiqua"/>
                <w:sz w:val="22"/>
                <w:szCs w:val="22"/>
              </w:rPr>
              <w:t xml:space="preserve">4. </w:t>
            </w:r>
          </w:p>
        </w:tc>
        <w:tc>
          <w:tcPr>
            <w:tcW w:w="0" w:type="auto"/>
          </w:tcPr>
          <w:p w14:paraId="6FC76DD4" w14:textId="77777777" w:rsidR="00F50C43" w:rsidRPr="00F50C43" w:rsidRDefault="00F50C43" w:rsidP="008C08C7">
            <w:pPr>
              <w:rPr>
                <w:rFonts w:ascii="Book Antiqua" w:hAnsi="Book Antiqua"/>
                <w:sz w:val="22"/>
                <w:szCs w:val="22"/>
              </w:rPr>
            </w:pPr>
            <w:r w:rsidRPr="00F50C43">
              <w:rPr>
                <w:rFonts w:ascii="Book Antiqua" w:hAnsi="Book Antiqua"/>
                <w:sz w:val="22"/>
                <w:szCs w:val="22"/>
              </w:rPr>
              <w:t>Personification</w:t>
            </w:r>
          </w:p>
        </w:tc>
        <w:tc>
          <w:tcPr>
            <w:tcW w:w="0" w:type="auto"/>
          </w:tcPr>
          <w:p w14:paraId="50CD41AB" w14:textId="77777777" w:rsidR="00F50C43" w:rsidRPr="00F50C43" w:rsidRDefault="00F50C43" w:rsidP="008C08C7">
            <w:pPr>
              <w:rPr>
                <w:rFonts w:ascii="Book Antiqua" w:hAnsi="Book Antiqua"/>
                <w:sz w:val="22"/>
                <w:szCs w:val="22"/>
              </w:rPr>
            </w:pPr>
            <w:r w:rsidRPr="00F50C43">
              <w:rPr>
                <w:rFonts w:ascii="Book Antiqua" w:hAnsi="Book Antiqua"/>
                <w:sz w:val="22"/>
                <w:szCs w:val="22"/>
              </w:rPr>
              <w:t>3</w:t>
            </w:r>
          </w:p>
        </w:tc>
        <w:tc>
          <w:tcPr>
            <w:tcW w:w="0" w:type="auto"/>
          </w:tcPr>
          <w:p w14:paraId="6D5D2D70" w14:textId="77777777" w:rsidR="00F50C43" w:rsidRPr="00F50C43" w:rsidRDefault="00F50C43" w:rsidP="00F50C43">
            <w:pPr>
              <w:pStyle w:val="DaftarParagraf"/>
              <w:numPr>
                <w:ilvl w:val="0"/>
                <w:numId w:val="5"/>
              </w:numPr>
              <w:contextualSpacing/>
              <w:rPr>
                <w:rFonts w:ascii="Book Antiqua" w:hAnsi="Book Antiqua"/>
                <w:sz w:val="22"/>
                <w:szCs w:val="22"/>
              </w:rPr>
            </w:pPr>
            <w:r w:rsidRPr="00F50C43">
              <w:rPr>
                <w:rFonts w:ascii="Book Antiqua" w:hAnsi="Book Antiqua"/>
                <w:sz w:val="22"/>
                <w:szCs w:val="22"/>
              </w:rPr>
              <w:t xml:space="preserve">Line 7 </w:t>
            </w:r>
            <w:r w:rsidRPr="00F50C43">
              <w:rPr>
                <w:rFonts w:ascii="Book Antiqua" w:hAnsi="Book Antiqua"/>
                <w:i/>
                <w:iCs/>
                <w:sz w:val="22"/>
                <w:szCs w:val="22"/>
              </w:rPr>
              <w:t>“Under the bludgeoning of chance”</w:t>
            </w:r>
          </w:p>
          <w:p w14:paraId="2AA5063E" w14:textId="77777777" w:rsidR="00F50C43" w:rsidRPr="00F50C43" w:rsidRDefault="00F50C43" w:rsidP="00F50C43">
            <w:pPr>
              <w:pStyle w:val="DaftarParagraf"/>
              <w:numPr>
                <w:ilvl w:val="0"/>
                <w:numId w:val="5"/>
              </w:numPr>
              <w:contextualSpacing/>
              <w:rPr>
                <w:rFonts w:ascii="Book Antiqua" w:hAnsi="Book Antiqua"/>
                <w:sz w:val="22"/>
                <w:szCs w:val="22"/>
              </w:rPr>
            </w:pPr>
            <w:r w:rsidRPr="00F50C43">
              <w:rPr>
                <w:rFonts w:ascii="Book Antiqua" w:hAnsi="Book Antiqua"/>
                <w:sz w:val="22"/>
                <w:szCs w:val="22"/>
              </w:rPr>
              <w:t>Line 11 “</w:t>
            </w:r>
            <w:r w:rsidRPr="00F50C43">
              <w:rPr>
                <w:rFonts w:ascii="Book Antiqua" w:hAnsi="Book Antiqua"/>
                <w:i/>
                <w:iCs/>
                <w:sz w:val="22"/>
                <w:szCs w:val="22"/>
              </w:rPr>
              <w:t xml:space="preserve">And yet the menace of the </w:t>
            </w:r>
            <w:proofErr w:type="spellStart"/>
            <w:r w:rsidRPr="00F50C43">
              <w:rPr>
                <w:rFonts w:ascii="Book Antiqua" w:hAnsi="Book Antiqua"/>
                <w:i/>
                <w:iCs/>
                <w:sz w:val="22"/>
                <w:szCs w:val="22"/>
              </w:rPr>
              <w:t>years</w:t>
            </w:r>
            <w:proofErr w:type="spellEnd"/>
            <w:r w:rsidRPr="00F50C43">
              <w:rPr>
                <w:rFonts w:ascii="Book Antiqua" w:hAnsi="Book Antiqua"/>
                <w:sz w:val="22"/>
                <w:szCs w:val="22"/>
              </w:rPr>
              <w:t>”</w:t>
            </w:r>
          </w:p>
        </w:tc>
      </w:tr>
      <w:tr w:rsidR="00F50C43" w14:paraId="74D42454" w14:textId="77777777" w:rsidTr="008C08C7">
        <w:tc>
          <w:tcPr>
            <w:tcW w:w="0" w:type="auto"/>
          </w:tcPr>
          <w:p w14:paraId="05249AFB" w14:textId="77777777" w:rsidR="00F50C43" w:rsidRPr="00F50C43" w:rsidRDefault="00F50C43" w:rsidP="008C08C7">
            <w:pPr>
              <w:rPr>
                <w:rFonts w:ascii="Book Antiqua" w:hAnsi="Book Antiqua"/>
                <w:sz w:val="22"/>
                <w:szCs w:val="22"/>
              </w:rPr>
            </w:pPr>
            <w:r w:rsidRPr="00F50C43">
              <w:rPr>
                <w:rFonts w:ascii="Book Antiqua" w:hAnsi="Book Antiqua"/>
                <w:sz w:val="22"/>
                <w:szCs w:val="22"/>
              </w:rPr>
              <w:t>5.</w:t>
            </w:r>
          </w:p>
        </w:tc>
        <w:tc>
          <w:tcPr>
            <w:tcW w:w="0" w:type="auto"/>
          </w:tcPr>
          <w:p w14:paraId="685A3E03" w14:textId="77777777" w:rsidR="00F50C43" w:rsidRPr="00F50C43" w:rsidRDefault="00F50C43" w:rsidP="008C08C7">
            <w:pPr>
              <w:rPr>
                <w:rFonts w:ascii="Book Antiqua" w:hAnsi="Book Antiqua"/>
                <w:sz w:val="22"/>
                <w:szCs w:val="22"/>
              </w:rPr>
            </w:pPr>
            <w:r w:rsidRPr="00F50C43">
              <w:rPr>
                <w:rFonts w:ascii="Book Antiqua" w:hAnsi="Book Antiqua"/>
                <w:sz w:val="22"/>
                <w:szCs w:val="22"/>
              </w:rPr>
              <w:t>Simile</w:t>
            </w:r>
          </w:p>
        </w:tc>
        <w:tc>
          <w:tcPr>
            <w:tcW w:w="0" w:type="auto"/>
          </w:tcPr>
          <w:p w14:paraId="6909E715" w14:textId="77777777" w:rsidR="00F50C43" w:rsidRPr="00F50C43" w:rsidRDefault="00F50C43" w:rsidP="008C08C7">
            <w:pPr>
              <w:rPr>
                <w:rFonts w:ascii="Book Antiqua" w:hAnsi="Book Antiqua"/>
                <w:sz w:val="22"/>
                <w:szCs w:val="22"/>
              </w:rPr>
            </w:pPr>
            <w:r w:rsidRPr="00F50C43">
              <w:rPr>
                <w:rFonts w:ascii="Book Antiqua" w:hAnsi="Book Antiqua"/>
                <w:sz w:val="22"/>
                <w:szCs w:val="22"/>
              </w:rPr>
              <w:t>1</w:t>
            </w:r>
          </w:p>
        </w:tc>
        <w:tc>
          <w:tcPr>
            <w:tcW w:w="0" w:type="auto"/>
          </w:tcPr>
          <w:p w14:paraId="3BF30358" w14:textId="77777777" w:rsidR="00F50C43" w:rsidRPr="00F50C43" w:rsidRDefault="00F50C43" w:rsidP="00F50C43">
            <w:pPr>
              <w:pStyle w:val="DaftarParagraf"/>
              <w:numPr>
                <w:ilvl w:val="0"/>
                <w:numId w:val="6"/>
              </w:numPr>
              <w:contextualSpacing/>
              <w:rPr>
                <w:rFonts w:ascii="Book Antiqua" w:hAnsi="Book Antiqua"/>
                <w:sz w:val="22"/>
                <w:szCs w:val="22"/>
              </w:rPr>
            </w:pPr>
            <w:r w:rsidRPr="00F50C43">
              <w:rPr>
                <w:rFonts w:ascii="Book Antiqua" w:hAnsi="Book Antiqua"/>
                <w:sz w:val="22"/>
                <w:szCs w:val="22"/>
              </w:rPr>
              <w:t>Line 2 “</w:t>
            </w:r>
            <w:r w:rsidRPr="00F50C43">
              <w:rPr>
                <w:rFonts w:ascii="Book Antiqua" w:hAnsi="Book Antiqua"/>
                <w:i/>
                <w:iCs/>
                <w:sz w:val="22"/>
                <w:szCs w:val="22"/>
              </w:rPr>
              <w:t>Black as the pit from pole to pole</w:t>
            </w:r>
            <w:r w:rsidRPr="00F50C43">
              <w:rPr>
                <w:rFonts w:ascii="Book Antiqua" w:hAnsi="Book Antiqua"/>
                <w:sz w:val="22"/>
                <w:szCs w:val="22"/>
              </w:rPr>
              <w:t>”</w:t>
            </w:r>
          </w:p>
        </w:tc>
      </w:tr>
    </w:tbl>
    <w:p w14:paraId="098290CC" w14:textId="77777777" w:rsidR="00F50C43" w:rsidRPr="00F50C43" w:rsidRDefault="00F50C43" w:rsidP="00F50C43">
      <w:pPr>
        <w:spacing w:line="360" w:lineRule="auto"/>
        <w:jc w:val="both"/>
        <w:rPr>
          <w:rFonts w:ascii="Book Antiqua" w:hAnsi="Book Antiqua"/>
          <w:sz w:val="22"/>
          <w:szCs w:val="22"/>
        </w:rPr>
      </w:pPr>
    </w:p>
    <w:p w14:paraId="70F99356" w14:textId="77777777" w:rsidR="00F50C43" w:rsidRPr="00F50C43" w:rsidRDefault="00F50C43" w:rsidP="001F0ADE">
      <w:pPr>
        <w:pStyle w:val="DaftarParagraf"/>
        <w:numPr>
          <w:ilvl w:val="0"/>
          <w:numId w:val="7"/>
        </w:numPr>
        <w:spacing w:after="220" w:line="360" w:lineRule="auto"/>
        <w:jc w:val="both"/>
        <w:rPr>
          <w:rFonts w:ascii="Book Antiqua" w:hAnsi="Book Antiqua"/>
          <w:i/>
          <w:iCs/>
          <w:sz w:val="22"/>
          <w:szCs w:val="22"/>
        </w:rPr>
      </w:pPr>
      <w:r w:rsidRPr="00F50C43">
        <w:rPr>
          <w:rFonts w:ascii="Book Antiqua" w:hAnsi="Book Antiqua"/>
          <w:i/>
          <w:iCs/>
          <w:sz w:val="22"/>
          <w:szCs w:val="22"/>
        </w:rPr>
        <w:t xml:space="preserve"> Metaphor</w:t>
      </w:r>
    </w:p>
    <w:p w14:paraId="3196310C" w14:textId="77777777" w:rsidR="00F50C43" w:rsidRPr="00F50C43" w:rsidRDefault="00F50C43" w:rsidP="001F0ADE">
      <w:pPr>
        <w:spacing w:after="220" w:line="360" w:lineRule="auto"/>
        <w:ind w:left="360" w:firstLine="720"/>
        <w:jc w:val="both"/>
        <w:rPr>
          <w:rFonts w:ascii="Book Antiqua" w:hAnsi="Book Antiqua"/>
          <w:sz w:val="22"/>
          <w:szCs w:val="22"/>
        </w:rPr>
      </w:pPr>
      <w:r w:rsidRPr="00F50C43">
        <w:rPr>
          <w:rFonts w:ascii="Book Antiqua" w:hAnsi="Book Antiqua"/>
          <w:sz w:val="22"/>
          <w:szCs w:val="22"/>
        </w:rPr>
        <w:t xml:space="preserve">A metaphor is a figurative language device or type of analogy that involves a comparison between two unrelated things or ideas in a brief form without a conjunction indicating the comparison (Perrine, 1977) in Sandy et al. In poetry, metaphors are often used to convey complex emotions or ideas about the objects discussed. In Henley's poem </w:t>
      </w:r>
      <w:r w:rsidR="00DE3126">
        <w:rPr>
          <w:rFonts w:ascii="Book Antiqua" w:hAnsi="Book Antiqua"/>
          <w:sz w:val="22"/>
          <w:szCs w:val="22"/>
        </w:rPr>
        <w:t xml:space="preserve">‘Invictus’ </w:t>
      </w:r>
      <w:r w:rsidRPr="00F50C43">
        <w:rPr>
          <w:rFonts w:ascii="Book Antiqua" w:hAnsi="Book Antiqua"/>
          <w:sz w:val="22"/>
          <w:szCs w:val="22"/>
        </w:rPr>
        <w:t xml:space="preserve">it is found that metaphor is the most dominant figurative language used by Henley and an important element to strengthen the emotional impact of the poem. An example of the metaphors found can be seen in Line 1 of the poem, which reads </w:t>
      </w:r>
      <w:r w:rsidRPr="007C2CFD">
        <w:rPr>
          <w:rFonts w:ascii="Book Antiqua" w:hAnsi="Book Antiqua"/>
          <w:i/>
          <w:iCs/>
          <w:sz w:val="22"/>
          <w:szCs w:val="22"/>
        </w:rPr>
        <w:t>"Out of the night that covers me,"</w:t>
      </w:r>
      <w:r w:rsidRPr="00F50C43">
        <w:rPr>
          <w:rFonts w:ascii="Book Antiqua" w:hAnsi="Book Antiqua"/>
          <w:sz w:val="22"/>
          <w:szCs w:val="22"/>
        </w:rPr>
        <w:t xml:space="preserve"> drawing a comparison between darkness and something that covers the author. The comparison can be seen from the word</w:t>
      </w:r>
      <w:r>
        <w:rPr>
          <w:rFonts w:ascii="Book Antiqua" w:hAnsi="Book Antiqua"/>
          <w:sz w:val="22"/>
          <w:szCs w:val="22"/>
        </w:rPr>
        <w:t xml:space="preserve"> </w:t>
      </w:r>
      <w:r w:rsidRPr="007C2CFD">
        <w:rPr>
          <w:rFonts w:ascii="Book Antiqua" w:hAnsi="Book Antiqua"/>
          <w:i/>
          <w:iCs/>
          <w:sz w:val="22"/>
          <w:szCs w:val="22"/>
        </w:rPr>
        <w:t>"night"</w:t>
      </w:r>
      <w:r w:rsidRPr="00F50C43">
        <w:rPr>
          <w:rFonts w:ascii="Book Antiqua" w:hAnsi="Book Antiqua"/>
          <w:sz w:val="22"/>
          <w:szCs w:val="22"/>
        </w:rPr>
        <w:t xml:space="preserve"> and </w:t>
      </w:r>
      <w:r w:rsidRPr="007C2CFD">
        <w:rPr>
          <w:rFonts w:ascii="Book Antiqua" w:hAnsi="Book Antiqua"/>
          <w:i/>
          <w:iCs/>
          <w:sz w:val="22"/>
          <w:szCs w:val="22"/>
        </w:rPr>
        <w:t>"covers."</w:t>
      </w:r>
      <w:r w:rsidRPr="00F50C43">
        <w:rPr>
          <w:rFonts w:ascii="Book Antiqua" w:hAnsi="Book Antiqua"/>
          <w:sz w:val="22"/>
          <w:szCs w:val="22"/>
        </w:rPr>
        <w:t xml:space="preserve"> In this situation, the reader thinks that this metaphor describes the speaker's experience with darkness and solitude, as well as their ability to maintain dignity and overcome obstacles.</w:t>
      </w:r>
    </w:p>
    <w:p w14:paraId="69E454ED" w14:textId="77777777" w:rsidR="00F50C43" w:rsidRPr="00F50C43" w:rsidRDefault="00F50C43" w:rsidP="00F50C43">
      <w:pPr>
        <w:spacing w:line="360" w:lineRule="auto"/>
        <w:ind w:left="360" w:firstLine="720"/>
        <w:jc w:val="both"/>
        <w:rPr>
          <w:rFonts w:ascii="Book Antiqua" w:hAnsi="Book Antiqua"/>
          <w:sz w:val="22"/>
          <w:szCs w:val="22"/>
        </w:rPr>
      </w:pPr>
      <w:r w:rsidRPr="00F50C43">
        <w:rPr>
          <w:rFonts w:ascii="Book Antiqua" w:hAnsi="Book Antiqua"/>
          <w:sz w:val="22"/>
          <w:szCs w:val="22"/>
        </w:rPr>
        <w:lastRenderedPageBreak/>
        <w:t xml:space="preserve">Then, line 5, which says, </w:t>
      </w:r>
      <w:r w:rsidRPr="007C2CFD">
        <w:rPr>
          <w:rFonts w:ascii="Book Antiqua" w:hAnsi="Book Antiqua"/>
          <w:i/>
          <w:iCs/>
          <w:sz w:val="22"/>
          <w:szCs w:val="22"/>
        </w:rPr>
        <w:t>"In the grip of circumstances."</w:t>
      </w:r>
      <w:r w:rsidRPr="00F50C43">
        <w:rPr>
          <w:rFonts w:ascii="Book Antiqua" w:hAnsi="Book Antiqua"/>
          <w:sz w:val="22"/>
          <w:szCs w:val="22"/>
        </w:rPr>
        <w:t xml:space="preserve"> This line draws a comparison between two unrelated states between the grip of circumstance and the grip of grasp. This makes the "grip" pull the writer into a bad situation. This metaphor makes the reader feel the bad situation the writer is in. Then, Henley also uses a metaphor in the line </w:t>
      </w:r>
      <w:r w:rsidRPr="007C2CFD">
        <w:rPr>
          <w:rFonts w:ascii="Book Antiqua" w:hAnsi="Book Antiqua"/>
          <w:i/>
          <w:iCs/>
          <w:sz w:val="22"/>
          <w:szCs w:val="22"/>
        </w:rPr>
        <w:t xml:space="preserve">"Under the </w:t>
      </w:r>
      <w:proofErr w:type="spellStart"/>
      <w:r w:rsidRPr="007C2CFD">
        <w:rPr>
          <w:rFonts w:ascii="Book Antiqua" w:hAnsi="Book Antiqua"/>
          <w:i/>
          <w:iCs/>
          <w:sz w:val="22"/>
          <w:szCs w:val="22"/>
        </w:rPr>
        <w:t>bludgeonings</w:t>
      </w:r>
      <w:proofErr w:type="spellEnd"/>
      <w:r w:rsidRPr="007C2CFD">
        <w:rPr>
          <w:rFonts w:ascii="Book Antiqua" w:hAnsi="Book Antiqua"/>
          <w:i/>
          <w:iCs/>
          <w:sz w:val="22"/>
          <w:szCs w:val="22"/>
        </w:rPr>
        <w:t xml:space="preserve"> of chance"</w:t>
      </w:r>
      <w:r w:rsidRPr="00F50C43">
        <w:rPr>
          <w:rFonts w:ascii="Book Antiqua" w:hAnsi="Book Antiqua"/>
          <w:sz w:val="22"/>
          <w:szCs w:val="22"/>
        </w:rPr>
        <w:t xml:space="preserve"> in line 7, which metaphorically depicts that fate can bring a person down and shows how tough the challenges faced by the poet are. Overall, this metaphor is used not only to show physical suffering but also to show the emotional resilience of the poet. Henley draws on this figurative language to describe the uncertainty of his life, which can be seen in </w:t>
      </w:r>
      <w:r w:rsidRPr="007C2CFD">
        <w:rPr>
          <w:rFonts w:ascii="Book Antiqua" w:hAnsi="Book Antiqua"/>
          <w:i/>
          <w:iCs/>
          <w:sz w:val="22"/>
          <w:szCs w:val="22"/>
        </w:rPr>
        <w:t xml:space="preserve">"the </w:t>
      </w:r>
      <w:proofErr w:type="spellStart"/>
      <w:r w:rsidRPr="007C2CFD">
        <w:rPr>
          <w:rFonts w:ascii="Book Antiqua" w:hAnsi="Book Antiqua"/>
          <w:i/>
          <w:iCs/>
          <w:sz w:val="22"/>
          <w:szCs w:val="22"/>
        </w:rPr>
        <w:t>bludgeonings</w:t>
      </w:r>
      <w:proofErr w:type="spellEnd"/>
      <w:r w:rsidRPr="007C2CFD">
        <w:rPr>
          <w:rFonts w:ascii="Book Antiqua" w:hAnsi="Book Antiqua"/>
          <w:i/>
          <w:iCs/>
          <w:sz w:val="22"/>
          <w:szCs w:val="22"/>
        </w:rPr>
        <w:t>"</w:t>
      </w:r>
      <w:r w:rsidRPr="00F50C43">
        <w:rPr>
          <w:rFonts w:ascii="Book Antiqua" w:hAnsi="Book Antiqua"/>
          <w:sz w:val="22"/>
          <w:szCs w:val="22"/>
        </w:rPr>
        <w:t xml:space="preserve"> and </w:t>
      </w:r>
      <w:r w:rsidRPr="007C2CFD">
        <w:rPr>
          <w:rFonts w:ascii="Book Antiqua" w:hAnsi="Book Antiqua"/>
          <w:i/>
          <w:iCs/>
          <w:sz w:val="22"/>
          <w:szCs w:val="22"/>
        </w:rPr>
        <w:t>"chance,"</w:t>
      </w:r>
      <w:r w:rsidRPr="00F50C43">
        <w:rPr>
          <w:rFonts w:ascii="Book Antiqua" w:hAnsi="Book Antiqua"/>
          <w:sz w:val="22"/>
          <w:szCs w:val="22"/>
        </w:rPr>
        <w:t xml:space="preserve"> which give the impression of mental distress."</w:t>
      </w:r>
    </w:p>
    <w:p w14:paraId="779AF172" w14:textId="77777777" w:rsidR="00F50C43" w:rsidRPr="00F50C43" w:rsidRDefault="00F50C43" w:rsidP="001F0ADE">
      <w:pPr>
        <w:pStyle w:val="DaftarParagraf"/>
        <w:numPr>
          <w:ilvl w:val="0"/>
          <w:numId w:val="7"/>
        </w:numPr>
        <w:spacing w:after="220" w:line="360" w:lineRule="auto"/>
        <w:jc w:val="both"/>
        <w:rPr>
          <w:rFonts w:ascii="Book Antiqua" w:hAnsi="Book Antiqua"/>
          <w:i/>
          <w:iCs/>
          <w:sz w:val="22"/>
          <w:szCs w:val="22"/>
        </w:rPr>
      </w:pPr>
      <w:r w:rsidRPr="00F50C43">
        <w:rPr>
          <w:rFonts w:ascii="Book Antiqua" w:hAnsi="Book Antiqua"/>
          <w:i/>
          <w:iCs/>
          <w:sz w:val="22"/>
          <w:szCs w:val="22"/>
        </w:rPr>
        <w:t xml:space="preserve"> Symbolism</w:t>
      </w:r>
    </w:p>
    <w:p w14:paraId="0E2D8B18" w14:textId="77777777" w:rsidR="00F50C43" w:rsidRPr="00F50C43" w:rsidRDefault="00F50C43" w:rsidP="007C2CFD">
      <w:pPr>
        <w:spacing w:line="360" w:lineRule="auto"/>
        <w:ind w:left="360" w:firstLine="720"/>
        <w:jc w:val="both"/>
        <w:rPr>
          <w:rFonts w:ascii="Book Antiqua" w:hAnsi="Book Antiqua"/>
          <w:sz w:val="22"/>
          <w:szCs w:val="22"/>
        </w:rPr>
      </w:pPr>
      <w:r w:rsidRPr="00F50C43">
        <w:rPr>
          <w:rFonts w:ascii="Book Antiqua" w:hAnsi="Book Antiqua"/>
          <w:sz w:val="22"/>
          <w:szCs w:val="22"/>
        </w:rPr>
        <w:t>A symbol is defined as something that means more than what it is (Perrine, 1977:82) in (Sandy et al., 2021). In figurative language, it refers to the use of symbols such as objects, characters, or actions that represent abstract ideas or concepts. Symbolism serves as a tool that allows writers to convey deeper meaning and convey emotions by connecting the literal and the symbolic.</w:t>
      </w:r>
    </w:p>
    <w:p w14:paraId="043DC1C2" w14:textId="7EA23EF0" w:rsidR="00F50C43" w:rsidRPr="00F50C43" w:rsidRDefault="00556158" w:rsidP="007C2CFD">
      <w:pPr>
        <w:spacing w:line="360" w:lineRule="auto"/>
        <w:ind w:left="360" w:firstLine="720"/>
        <w:jc w:val="both"/>
        <w:rPr>
          <w:rFonts w:ascii="Book Antiqua" w:hAnsi="Book Antiqua"/>
          <w:sz w:val="22"/>
          <w:szCs w:val="22"/>
        </w:rPr>
      </w:pPr>
      <w:r>
        <w:rPr>
          <w:rFonts w:ascii="Book Antiqua" w:hAnsi="Book Antiqua"/>
          <w:sz w:val="22"/>
          <w:szCs w:val="22"/>
        </w:rPr>
        <w:t>I</w:t>
      </w:r>
      <w:r w:rsidR="00F50C43" w:rsidRPr="00F50C43">
        <w:rPr>
          <w:rFonts w:ascii="Book Antiqua" w:hAnsi="Book Antiqua"/>
          <w:sz w:val="22"/>
          <w:szCs w:val="22"/>
        </w:rPr>
        <w:t xml:space="preserve">t shows that the poet extensively uses symbols to convey messages and evoke certain emotions. In line 9, </w:t>
      </w:r>
      <w:r w:rsidR="00F50C43" w:rsidRPr="007C2CFD">
        <w:rPr>
          <w:rFonts w:ascii="Book Antiqua" w:hAnsi="Book Antiqua"/>
          <w:i/>
          <w:iCs/>
          <w:sz w:val="22"/>
          <w:szCs w:val="22"/>
        </w:rPr>
        <w:t>"Beyond this place of wrath and tears,"</w:t>
      </w:r>
      <w:r w:rsidR="00F50C43" w:rsidRPr="00F50C43">
        <w:rPr>
          <w:rFonts w:ascii="Book Antiqua" w:hAnsi="Book Antiqua"/>
          <w:sz w:val="22"/>
          <w:szCs w:val="22"/>
        </w:rPr>
        <w:t xml:space="preserve"> this line shows symbolism, which can be interpreted as the struggles and hardships that the speaker is going through. </w:t>
      </w:r>
      <w:r w:rsidR="00F50C43" w:rsidRPr="007C2CFD">
        <w:rPr>
          <w:rFonts w:ascii="Book Antiqua" w:hAnsi="Book Antiqua"/>
          <w:i/>
          <w:iCs/>
          <w:sz w:val="22"/>
          <w:szCs w:val="22"/>
        </w:rPr>
        <w:t>"Place of wrath and tears"</w:t>
      </w:r>
      <w:r w:rsidR="00F50C43" w:rsidRPr="00F50C43">
        <w:rPr>
          <w:rFonts w:ascii="Book Antiqua" w:hAnsi="Book Antiqua"/>
          <w:sz w:val="22"/>
          <w:szCs w:val="22"/>
        </w:rPr>
        <w:t xml:space="preserve"> symbolizes the difficult and challenging circumstances that the speaker faces in her life. As a symbol of the speaker's perspective on life and the human experience, the word "beyond this" suggests a sense of transcendence or going beyond the current circumstances. It symbolizes the speaker's outlook on life, showing a perspective that goes beyond the current difficulties. </w:t>
      </w:r>
      <w:r w:rsidR="00F50C43" w:rsidRPr="007C2CFD">
        <w:rPr>
          <w:rFonts w:ascii="Book Antiqua" w:hAnsi="Book Antiqua"/>
          <w:i/>
          <w:iCs/>
          <w:sz w:val="22"/>
          <w:szCs w:val="22"/>
        </w:rPr>
        <w:t>"This place"</w:t>
      </w:r>
      <w:r w:rsidR="00F50C43" w:rsidRPr="00F50C43">
        <w:rPr>
          <w:rFonts w:ascii="Book Antiqua" w:hAnsi="Book Antiqua"/>
          <w:sz w:val="22"/>
          <w:szCs w:val="22"/>
        </w:rPr>
        <w:t xml:space="preserve"> refers to the current state or condition, symbolizing the challenges, sufferings, and hardships that the speaker faces. The phrase </w:t>
      </w:r>
      <w:r w:rsidR="00F50C43" w:rsidRPr="007C2CFD">
        <w:rPr>
          <w:rFonts w:ascii="Book Antiqua" w:hAnsi="Book Antiqua"/>
          <w:i/>
          <w:iCs/>
          <w:sz w:val="22"/>
          <w:szCs w:val="22"/>
        </w:rPr>
        <w:t>"of wrath and tears"</w:t>
      </w:r>
      <w:r w:rsidR="00F50C43" w:rsidRPr="00F50C43">
        <w:rPr>
          <w:rFonts w:ascii="Book Antiqua" w:hAnsi="Book Antiqua"/>
          <w:sz w:val="22"/>
          <w:szCs w:val="22"/>
        </w:rPr>
        <w:t xml:space="preserve"> symbolizes the intense emotional and physical struggle inherent in the human experience. It represents the pain, anger, and suffering that the speaker recognizes and is trying to move beyond.</w:t>
      </w:r>
    </w:p>
    <w:p w14:paraId="503EDF21" w14:textId="77777777" w:rsidR="00F50C43" w:rsidRPr="00F50C43" w:rsidRDefault="00F50C43" w:rsidP="00216930">
      <w:pPr>
        <w:spacing w:line="360" w:lineRule="auto"/>
        <w:ind w:left="360" w:firstLine="720"/>
        <w:jc w:val="both"/>
        <w:rPr>
          <w:rFonts w:ascii="Book Antiqua" w:hAnsi="Book Antiqua"/>
          <w:sz w:val="22"/>
          <w:szCs w:val="22"/>
        </w:rPr>
      </w:pPr>
      <w:r w:rsidRPr="00F50C43">
        <w:rPr>
          <w:rFonts w:ascii="Book Antiqua" w:hAnsi="Book Antiqua"/>
          <w:sz w:val="22"/>
          <w:szCs w:val="22"/>
        </w:rPr>
        <w:t xml:space="preserve">Then, in line 10, </w:t>
      </w:r>
      <w:r w:rsidRPr="007C2CFD">
        <w:rPr>
          <w:rFonts w:ascii="Book Antiqua" w:hAnsi="Book Antiqua"/>
          <w:i/>
          <w:iCs/>
          <w:sz w:val="22"/>
          <w:szCs w:val="22"/>
        </w:rPr>
        <w:t>"Looms but the Horror of the Shade,"</w:t>
      </w:r>
      <w:r w:rsidRPr="00F50C43">
        <w:rPr>
          <w:rFonts w:ascii="Book Antiqua" w:hAnsi="Book Antiqua"/>
          <w:sz w:val="22"/>
          <w:szCs w:val="22"/>
        </w:rPr>
        <w:t xml:space="preserve"> as a symbolic representation of the struggle and the upcoming mortality. The word </w:t>
      </w:r>
      <w:r w:rsidRPr="007C2CFD">
        <w:rPr>
          <w:rFonts w:ascii="Book Antiqua" w:hAnsi="Book Antiqua"/>
          <w:i/>
          <w:iCs/>
          <w:sz w:val="22"/>
          <w:szCs w:val="22"/>
        </w:rPr>
        <w:t>"shade"</w:t>
      </w:r>
      <w:r w:rsidRPr="00F50C43">
        <w:rPr>
          <w:rFonts w:ascii="Book Antiqua" w:hAnsi="Book Antiqua"/>
          <w:sz w:val="22"/>
          <w:szCs w:val="22"/>
        </w:rPr>
        <w:t xml:space="preserve"> can be </w:t>
      </w:r>
      <w:r w:rsidRPr="00F50C43">
        <w:rPr>
          <w:rFonts w:ascii="Book Antiqua" w:hAnsi="Book Antiqua"/>
          <w:sz w:val="22"/>
          <w:szCs w:val="22"/>
        </w:rPr>
        <w:lastRenderedPageBreak/>
        <w:t xml:space="preserve">interpreted as a resting place, but it can also be interpreted as an uncertain future or upcoming challenges, while </w:t>
      </w:r>
      <w:r w:rsidRPr="007C2CFD">
        <w:rPr>
          <w:rFonts w:ascii="Book Antiqua" w:hAnsi="Book Antiqua"/>
          <w:i/>
          <w:iCs/>
          <w:sz w:val="22"/>
          <w:szCs w:val="22"/>
        </w:rPr>
        <w:t>"horror"</w:t>
      </w:r>
      <w:r w:rsidRPr="00F50C43">
        <w:rPr>
          <w:rFonts w:ascii="Book Antiqua" w:hAnsi="Book Antiqua"/>
          <w:sz w:val="22"/>
          <w:szCs w:val="22"/>
        </w:rPr>
        <w:t xml:space="preserve"> refers to the fear of death. The word </w:t>
      </w:r>
      <w:r w:rsidRPr="007C2CFD">
        <w:rPr>
          <w:rFonts w:ascii="Book Antiqua" w:hAnsi="Book Antiqua"/>
          <w:i/>
          <w:iCs/>
          <w:sz w:val="22"/>
          <w:szCs w:val="22"/>
        </w:rPr>
        <w:t>"looms"</w:t>
      </w:r>
      <w:r w:rsidRPr="00F50C43">
        <w:rPr>
          <w:rFonts w:ascii="Book Antiqua" w:hAnsi="Book Antiqua"/>
          <w:sz w:val="22"/>
          <w:szCs w:val="22"/>
        </w:rPr>
        <w:t xml:space="preserve"> suggests a threatening presence, while </w:t>
      </w:r>
      <w:r w:rsidRPr="007C2CFD">
        <w:rPr>
          <w:rFonts w:ascii="Book Antiqua" w:hAnsi="Book Antiqua"/>
          <w:i/>
          <w:iCs/>
          <w:sz w:val="22"/>
          <w:szCs w:val="22"/>
        </w:rPr>
        <w:t>"but"</w:t>
      </w:r>
      <w:r w:rsidRPr="00F50C43">
        <w:rPr>
          <w:rFonts w:ascii="Book Antiqua" w:hAnsi="Book Antiqua"/>
          <w:sz w:val="22"/>
          <w:szCs w:val="22"/>
        </w:rPr>
        <w:t xml:space="preserve"> emphasizes the next phrase. The phrase "</w:t>
      </w:r>
      <w:r w:rsidRPr="007C2CFD">
        <w:rPr>
          <w:rFonts w:ascii="Book Antiqua" w:hAnsi="Book Antiqua"/>
          <w:i/>
          <w:iCs/>
          <w:sz w:val="22"/>
          <w:szCs w:val="22"/>
        </w:rPr>
        <w:t>the horror</w:t>
      </w:r>
      <w:r w:rsidRPr="00F50C43">
        <w:rPr>
          <w:rFonts w:ascii="Book Antiqua" w:hAnsi="Book Antiqua"/>
          <w:sz w:val="22"/>
          <w:szCs w:val="22"/>
        </w:rPr>
        <w:t xml:space="preserve">" refers to a specific fear, and </w:t>
      </w:r>
      <w:r w:rsidRPr="007C2CFD">
        <w:rPr>
          <w:rFonts w:ascii="Book Antiqua" w:hAnsi="Book Antiqua"/>
          <w:i/>
          <w:iCs/>
          <w:sz w:val="22"/>
          <w:szCs w:val="22"/>
        </w:rPr>
        <w:t>"of the shade"</w:t>
      </w:r>
      <w:r w:rsidRPr="00F50C43">
        <w:rPr>
          <w:rFonts w:ascii="Book Antiqua" w:hAnsi="Book Antiqua"/>
          <w:sz w:val="22"/>
          <w:szCs w:val="22"/>
        </w:rPr>
        <w:t xml:space="preserve"> refers to darkness, obscurity, or the unknown.</w:t>
      </w:r>
    </w:p>
    <w:p w14:paraId="1702E2E9" w14:textId="77777777" w:rsidR="00F50C43" w:rsidRPr="00F50C43" w:rsidRDefault="00F50C43" w:rsidP="001F0ADE">
      <w:pPr>
        <w:pStyle w:val="DaftarParagraf"/>
        <w:numPr>
          <w:ilvl w:val="0"/>
          <w:numId w:val="7"/>
        </w:numPr>
        <w:spacing w:after="220" w:line="360" w:lineRule="auto"/>
        <w:jc w:val="both"/>
        <w:rPr>
          <w:rFonts w:ascii="Book Antiqua" w:hAnsi="Book Antiqua"/>
          <w:i/>
          <w:iCs/>
          <w:sz w:val="22"/>
          <w:szCs w:val="22"/>
        </w:rPr>
      </w:pPr>
      <w:r w:rsidRPr="00F50C43">
        <w:rPr>
          <w:rFonts w:ascii="Book Antiqua" w:hAnsi="Book Antiqua"/>
          <w:i/>
          <w:iCs/>
          <w:sz w:val="22"/>
          <w:szCs w:val="22"/>
        </w:rPr>
        <w:t xml:space="preserve"> Hyperbole</w:t>
      </w:r>
    </w:p>
    <w:p w14:paraId="64C7CA07" w14:textId="77777777" w:rsidR="00F50C43" w:rsidRPr="00F50C43" w:rsidRDefault="00F50C43" w:rsidP="00117BCE">
      <w:pPr>
        <w:spacing w:line="360" w:lineRule="auto"/>
        <w:ind w:left="360" w:firstLine="720"/>
        <w:jc w:val="both"/>
        <w:rPr>
          <w:rFonts w:ascii="Book Antiqua" w:hAnsi="Book Antiqua"/>
          <w:sz w:val="22"/>
          <w:szCs w:val="22"/>
        </w:rPr>
      </w:pPr>
      <w:r w:rsidRPr="00F50C43">
        <w:rPr>
          <w:rFonts w:ascii="Book Antiqua" w:hAnsi="Book Antiqua"/>
          <w:sz w:val="22"/>
          <w:szCs w:val="22"/>
        </w:rPr>
        <w:t>According to Perrine, hyperbole is an exaggeration that is used to emphasize the truth (1977:102), as cited in Sandy et al. (2021). In his poem, Henley uses hyperbole to emphasize a stronger intensity of experience so as to add interest to the description while efficiently conveying strong emotions. Hyperbole is figurative language that uses exaggerated statements that are not meant to be taken literally.</w:t>
      </w:r>
    </w:p>
    <w:p w14:paraId="5F9E5006" w14:textId="77777777" w:rsidR="00F50C43" w:rsidRDefault="00F50C43" w:rsidP="00117BCE">
      <w:pPr>
        <w:spacing w:line="360" w:lineRule="auto"/>
        <w:ind w:left="360" w:firstLine="720"/>
        <w:jc w:val="both"/>
        <w:rPr>
          <w:rFonts w:ascii="Book Antiqua" w:hAnsi="Book Antiqua"/>
          <w:sz w:val="22"/>
          <w:szCs w:val="22"/>
        </w:rPr>
      </w:pPr>
      <w:r w:rsidRPr="00F50C43">
        <w:rPr>
          <w:rFonts w:ascii="Book Antiqua" w:hAnsi="Book Antiqua"/>
          <w:sz w:val="22"/>
          <w:szCs w:val="22"/>
        </w:rPr>
        <w:t xml:space="preserve">In line 2, </w:t>
      </w:r>
      <w:r w:rsidRPr="007C2CFD">
        <w:rPr>
          <w:rFonts w:ascii="Book Antiqua" w:hAnsi="Book Antiqua"/>
          <w:i/>
          <w:iCs/>
          <w:sz w:val="22"/>
          <w:szCs w:val="22"/>
        </w:rPr>
        <w:t>"Black as the pit from pole to pole,"</w:t>
      </w:r>
      <w:r w:rsidRPr="00F50C43">
        <w:rPr>
          <w:rFonts w:ascii="Book Antiqua" w:hAnsi="Book Antiqua"/>
          <w:sz w:val="22"/>
          <w:szCs w:val="22"/>
        </w:rPr>
        <w:t xml:space="preserve"> the phrase </w:t>
      </w:r>
      <w:r w:rsidRPr="007C2CFD">
        <w:rPr>
          <w:rFonts w:ascii="Book Antiqua" w:hAnsi="Book Antiqua"/>
          <w:i/>
          <w:iCs/>
          <w:sz w:val="22"/>
          <w:szCs w:val="22"/>
        </w:rPr>
        <w:t>"from pole to pole</w:t>
      </w:r>
      <w:r w:rsidRPr="00F50C43">
        <w:rPr>
          <w:rFonts w:ascii="Book Antiqua" w:hAnsi="Book Antiqua"/>
          <w:sz w:val="22"/>
          <w:szCs w:val="22"/>
        </w:rPr>
        <w:t xml:space="preserve">" is an example of hyperbole, as it exaggerates the extent of the darkness by suggesting that it covers the entire world, from the North Pole to the South Pole. This exaggeration is used to emphasize the breadth and totality of the darkness that envelops the speaker. Then in line 3, </w:t>
      </w:r>
      <w:r w:rsidRPr="007C2CFD">
        <w:rPr>
          <w:rFonts w:ascii="Book Antiqua" w:hAnsi="Book Antiqua"/>
          <w:i/>
          <w:iCs/>
          <w:sz w:val="22"/>
          <w:szCs w:val="22"/>
        </w:rPr>
        <w:t>"I thank whatever gods may be,"</w:t>
      </w:r>
      <w:r w:rsidRPr="00F50C43">
        <w:rPr>
          <w:rFonts w:ascii="Book Antiqua" w:hAnsi="Book Antiqua"/>
          <w:sz w:val="22"/>
          <w:szCs w:val="22"/>
        </w:rPr>
        <w:t xml:space="preserve"> although not explicitly exaggerated, adds an overall dramatic tone to the poem. It implies that the speaker's spirit is so strong and enduring that it would earn the praise of any god, regardless of their exact identity or existence.</w:t>
      </w:r>
    </w:p>
    <w:p w14:paraId="5770DC15" w14:textId="77777777" w:rsidR="00F50C43" w:rsidRPr="00F50C43" w:rsidRDefault="00F50C43" w:rsidP="001F0ADE">
      <w:pPr>
        <w:pStyle w:val="DaftarParagraf"/>
        <w:numPr>
          <w:ilvl w:val="0"/>
          <w:numId w:val="7"/>
        </w:numPr>
        <w:spacing w:after="220" w:line="360" w:lineRule="auto"/>
        <w:jc w:val="both"/>
        <w:rPr>
          <w:rFonts w:ascii="Book Antiqua" w:hAnsi="Book Antiqua"/>
          <w:i/>
          <w:iCs/>
          <w:sz w:val="22"/>
          <w:szCs w:val="22"/>
        </w:rPr>
      </w:pPr>
      <w:r w:rsidRPr="00F50C43">
        <w:rPr>
          <w:rFonts w:ascii="Book Antiqua" w:hAnsi="Book Antiqua"/>
          <w:i/>
          <w:iCs/>
          <w:sz w:val="22"/>
          <w:szCs w:val="22"/>
        </w:rPr>
        <w:t>Personification</w:t>
      </w:r>
    </w:p>
    <w:p w14:paraId="1FB7ECAB" w14:textId="77777777" w:rsidR="00B730FB" w:rsidRDefault="00F50C43" w:rsidP="00F50C43">
      <w:pPr>
        <w:spacing w:line="360" w:lineRule="auto"/>
        <w:ind w:left="360" w:firstLine="720"/>
        <w:jc w:val="both"/>
        <w:rPr>
          <w:rFonts w:ascii="Book Antiqua" w:hAnsi="Book Antiqua"/>
          <w:sz w:val="22"/>
          <w:szCs w:val="22"/>
        </w:rPr>
      </w:pPr>
      <w:r w:rsidRPr="00F50C43">
        <w:rPr>
          <w:rFonts w:ascii="Book Antiqua" w:hAnsi="Book Antiqua"/>
          <w:sz w:val="22"/>
          <w:szCs w:val="22"/>
        </w:rPr>
        <w:t xml:space="preserve">Based on Perrine, personification consists in giving attributes of a human being to an animal, an object, or a concept (1977:64), as cited in Sandy et al. (2021). This means that personification is a figurative language technique in which human qualities or attributes are given to non-human entities, such as objects, animals, or abstract concepts. In </w:t>
      </w:r>
      <w:r w:rsidR="00DE3126">
        <w:rPr>
          <w:rFonts w:ascii="Book Antiqua" w:hAnsi="Book Antiqua"/>
          <w:sz w:val="22"/>
          <w:szCs w:val="22"/>
        </w:rPr>
        <w:t xml:space="preserve">‘Invictus’ </w:t>
      </w:r>
      <w:r w:rsidRPr="00F50C43">
        <w:rPr>
          <w:rFonts w:ascii="Book Antiqua" w:hAnsi="Book Antiqua"/>
          <w:sz w:val="22"/>
          <w:szCs w:val="22"/>
        </w:rPr>
        <w:t xml:space="preserve">personification is used to show that the poet has given human attributes to non-human entities in the poem. </w:t>
      </w:r>
    </w:p>
    <w:p w14:paraId="6DFF2A32" w14:textId="77777777" w:rsidR="00F50C43" w:rsidRPr="00F50C43" w:rsidRDefault="00F50C43" w:rsidP="00B730FB">
      <w:pPr>
        <w:spacing w:line="360" w:lineRule="auto"/>
        <w:ind w:left="360" w:firstLine="720"/>
        <w:jc w:val="both"/>
        <w:rPr>
          <w:rFonts w:ascii="Book Antiqua" w:hAnsi="Book Antiqua"/>
          <w:sz w:val="22"/>
          <w:szCs w:val="22"/>
        </w:rPr>
      </w:pPr>
      <w:r w:rsidRPr="00F50C43">
        <w:rPr>
          <w:rFonts w:ascii="Book Antiqua" w:hAnsi="Book Antiqua"/>
          <w:sz w:val="22"/>
          <w:szCs w:val="22"/>
        </w:rPr>
        <w:t>Personification can also be found in descriptions of nature or natural phenomena. An example can be seen in line 7</w:t>
      </w:r>
      <w:r w:rsidRPr="00B730FB">
        <w:rPr>
          <w:rFonts w:ascii="Book Antiqua" w:hAnsi="Book Antiqua"/>
          <w:i/>
          <w:iCs/>
          <w:sz w:val="22"/>
          <w:szCs w:val="22"/>
        </w:rPr>
        <w:t xml:space="preserve">, "Under the bludgeoning of </w:t>
      </w:r>
      <w:proofErr w:type="spellStart"/>
      <w:r w:rsidRPr="00B730FB">
        <w:rPr>
          <w:rFonts w:ascii="Book Antiqua" w:hAnsi="Book Antiqua"/>
          <w:i/>
          <w:iCs/>
          <w:sz w:val="22"/>
          <w:szCs w:val="22"/>
        </w:rPr>
        <w:t>chance."</w:t>
      </w:r>
      <w:r w:rsidRPr="00F50C43">
        <w:rPr>
          <w:rFonts w:ascii="Book Antiqua" w:hAnsi="Book Antiqua"/>
          <w:sz w:val="22"/>
          <w:szCs w:val="22"/>
        </w:rPr>
        <w:t>In</w:t>
      </w:r>
      <w:proofErr w:type="spellEnd"/>
      <w:r w:rsidRPr="00F50C43">
        <w:rPr>
          <w:rFonts w:ascii="Book Antiqua" w:hAnsi="Book Antiqua"/>
          <w:sz w:val="22"/>
          <w:szCs w:val="22"/>
        </w:rPr>
        <w:t xml:space="preserve"> this line, the term </w:t>
      </w:r>
      <w:r w:rsidRPr="00B730FB">
        <w:rPr>
          <w:rFonts w:ascii="Book Antiqua" w:hAnsi="Book Antiqua"/>
          <w:i/>
          <w:iCs/>
          <w:sz w:val="22"/>
          <w:szCs w:val="22"/>
        </w:rPr>
        <w:t>"</w:t>
      </w:r>
      <w:proofErr w:type="spellStart"/>
      <w:r w:rsidRPr="00B730FB">
        <w:rPr>
          <w:rFonts w:ascii="Book Antiqua" w:hAnsi="Book Antiqua"/>
          <w:i/>
          <w:iCs/>
          <w:sz w:val="22"/>
          <w:szCs w:val="22"/>
        </w:rPr>
        <w:t>bludgeonings</w:t>
      </w:r>
      <w:proofErr w:type="spellEnd"/>
      <w:r w:rsidRPr="00B730FB">
        <w:rPr>
          <w:rFonts w:ascii="Book Antiqua" w:hAnsi="Book Antiqua"/>
          <w:i/>
          <w:iCs/>
          <w:sz w:val="22"/>
          <w:szCs w:val="22"/>
        </w:rPr>
        <w:t xml:space="preserve"> of chance"</w:t>
      </w:r>
      <w:r w:rsidRPr="00F50C43">
        <w:rPr>
          <w:rFonts w:ascii="Book Antiqua" w:hAnsi="Book Antiqua"/>
          <w:sz w:val="22"/>
          <w:szCs w:val="22"/>
        </w:rPr>
        <w:t xml:space="preserve"> is personified as if a living being capable of delivering blows, emphasizing the endless and pressing nature of the challenges faced by the speaker. </w:t>
      </w:r>
      <w:r w:rsidR="00771B6C" w:rsidRPr="00771B6C">
        <w:rPr>
          <w:rFonts w:ascii="Book Antiqua" w:hAnsi="Book Antiqua"/>
          <w:sz w:val="22"/>
          <w:szCs w:val="22"/>
        </w:rPr>
        <w:t>The use of "</w:t>
      </w:r>
      <w:proofErr w:type="spellStart"/>
      <w:r w:rsidR="00771B6C" w:rsidRPr="00771B6C">
        <w:rPr>
          <w:rFonts w:ascii="Book Antiqua" w:hAnsi="Book Antiqua"/>
          <w:sz w:val="22"/>
          <w:szCs w:val="22"/>
        </w:rPr>
        <w:t>bludgeonings</w:t>
      </w:r>
      <w:proofErr w:type="spellEnd"/>
      <w:r w:rsidR="00771B6C" w:rsidRPr="00771B6C">
        <w:rPr>
          <w:rFonts w:ascii="Book Antiqua" w:hAnsi="Book Antiqua"/>
          <w:sz w:val="22"/>
          <w:szCs w:val="22"/>
        </w:rPr>
        <w:t xml:space="preserve"> of chance" can also personify </w:t>
      </w:r>
      <w:r w:rsidR="00771B6C" w:rsidRPr="00771B6C">
        <w:rPr>
          <w:rFonts w:ascii="Book Antiqua" w:hAnsi="Book Antiqua"/>
          <w:sz w:val="22"/>
          <w:szCs w:val="22"/>
        </w:rPr>
        <w:lastRenderedPageBreak/>
        <w:t>circumstances as something (circumstances) that relentlessly and mercilessly strike (as if they can hurt) the speaker.</w:t>
      </w:r>
    </w:p>
    <w:p w14:paraId="7102A457" w14:textId="77777777" w:rsidR="00B730FB" w:rsidRPr="00771B6C" w:rsidRDefault="00F50C43" w:rsidP="00B730FB">
      <w:pPr>
        <w:spacing w:line="360" w:lineRule="auto"/>
        <w:ind w:left="360" w:firstLine="720"/>
        <w:jc w:val="both"/>
        <w:rPr>
          <w:rFonts w:ascii="Book Antiqua" w:hAnsi="Book Antiqua"/>
          <w:sz w:val="22"/>
          <w:szCs w:val="22"/>
        </w:rPr>
      </w:pPr>
      <w:r w:rsidRPr="00F50C43">
        <w:rPr>
          <w:rFonts w:ascii="Book Antiqua" w:hAnsi="Book Antiqua"/>
          <w:sz w:val="22"/>
          <w:szCs w:val="22"/>
        </w:rPr>
        <w:t xml:space="preserve">Then, in line 11, </w:t>
      </w:r>
      <w:r w:rsidRPr="00B730FB">
        <w:rPr>
          <w:rFonts w:ascii="Book Antiqua" w:hAnsi="Book Antiqua"/>
          <w:i/>
          <w:iCs/>
          <w:sz w:val="22"/>
          <w:szCs w:val="22"/>
        </w:rPr>
        <w:t>"And yet the menace of the years."</w:t>
      </w:r>
      <w:r>
        <w:rPr>
          <w:rFonts w:ascii="Book Antiqua" w:hAnsi="Book Antiqua"/>
          <w:sz w:val="22"/>
          <w:szCs w:val="22"/>
        </w:rPr>
        <w:t xml:space="preserve"> </w:t>
      </w:r>
      <w:r w:rsidRPr="00F50C43">
        <w:rPr>
          <w:rFonts w:ascii="Book Antiqua" w:hAnsi="Book Antiqua"/>
          <w:sz w:val="22"/>
          <w:szCs w:val="22"/>
        </w:rPr>
        <w:t xml:space="preserve">In this line, the word </w:t>
      </w:r>
      <w:r w:rsidRPr="00B730FB">
        <w:rPr>
          <w:rFonts w:ascii="Book Antiqua" w:hAnsi="Book Antiqua"/>
          <w:i/>
          <w:iCs/>
          <w:sz w:val="22"/>
          <w:szCs w:val="22"/>
        </w:rPr>
        <w:t>"menace"</w:t>
      </w:r>
      <w:r w:rsidRPr="00F50C43">
        <w:rPr>
          <w:rFonts w:ascii="Book Antiqua" w:hAnsi="Book Antiqua"/>
          <w:sz w:val="22"/>
          <w:szCs w:val="22"/>
        </w:rPr>
        <w:t xml:space="preserve"> can be interpreted as personification. </w:t>
      </w:r>
      <w:r w:rsidR="00B730FB" w:rsidRPr="00B730FB">
        <w:rPr>
          <w:rFonts w:ascii="Book Antiqua" w:hAnsi="Book Antiqua"/>
          <w:sz w:val="22"/>
          <w:szCs w:val="22"/>
        </w:rPr>
        <w:t>In this case, the use of "menace of the years" metaphorically represents the threatening and oppressive nature of the passage of time, emphasizing the speaker's resilience in the face of the adversities brought by time</w:t>
      </w:r>
      <w:r w:rsidR="00B730FB">
        <w:rPr>
          <w:rFonts w:ascii="Book Antiqua" w:hAnsi="Book Antiqua"/>
          <w:sz w:val="22"/>
          <w:szCs w:val="22"/>
        </w:rPr>
        <w:t>.</w:t>
      </w:r>
      <w:r w:rsidRPr="00F50C43">
        <w:rPr>
          <w:rFonts w:ascii="Book Antiqua" w:hAnsi="Book Antiqua"/>
          <w:i/>
          <w:iCs/>
          <w:sz w:val="22"/>
          <w:szCs w:val="22"/>
        </w:rPr>
        <w:t xml:space="preserve"> </w:t>
      </w:r>
      <w:r w:rsidR="00771B6C" w:rsidRPr="00771B6C">
        <w:rPr>
          <w:rFonts w:ascii="Book Antiqua" w:hAnsi="Book Antiqua"/>
          <w:sz w:val="22"/>
          <w:szCs w:val="22"/>
        </w:rPr>
        <w:t>Henley portrays time or the passage of years as something that actively poses a threat or challenge to the speaker.</w:t>
      </w:r>
    </w:p>
    <w:p w14:paraId="0D679844" w14:textId="77777777" w:rsidR="00F50C43" w:rsidRPr="00B730FB" w:rsidRDefault="00F50C43" w:rsidP="00B730FB">
      <w:pPr>
        <w:pStyle w:val="DaftarParagraf"/>
        <w:numPr>
          <w:ilvl w:val="0"/>
          <w:numId w:val="7"/>
        </w:numPr>
        <w:spacing w:line="360" w:lineRule="auto"/>
        <w:jc w:val="both"/>
        <w:rPr>
          <w:rFonts w:ascii="Book Antiqua" w:hAnsi="Book Antiqua"/>
          <w:i/>
          <w:iCs/>
          <w:sz w:val="22"/>
          <w:szCs w:val="22"/>
        </w:rPr>
      </w:pPr>
      <w:r w:rsidRPr="00B730FB">
        <w:rPr>
          <w:rFonts w:ascii="Book Antiqua" w:hAnsi="Book Antiqua"/>
          <w:i/>
          <w:iCs/>
          <w:sz w:val="22"/>
          <w:szCs w:val="22"/>
        </w:rPr>
        <w:t>Simile</w:t>
      </w:r>
    </w:p>
    <w:p w14:paraId="5A492984" w14:textId="77777777" w:rsidR="00F50C43" w:rsidRPr="00B730FB" w:rsidRDefault="00F50C43" w:rsidP="00B730FB">
      <w:pPr>
        <w:spacing w:line="360" w:lineRule="auto"/>
        <w:ind w:left="360" w:firstLine="720"/>
        <w:jc w:val="both"/>
        <w:rPr>
          <w:rFonts w:ascii="Book Antiqua" w:hAnsi="Book Antiqua"/>
          <w:i/>
          <w:iCs/>
          <w:sz w:val="22"/>
          <w:szCs w:val="22"/>
        </w:rPr>
      </w:pPr>
      <w:r w:rsidRPr="00F50C43">
        <w:rPr>
          <w:rFonts w:ascii="Book Antiqua" w:hAnsi="Book Antiqua"/>
          <w:sz w:val="22"/>
          <w:szCs w:val="22"/>
        </w:rPr>
        <w:t xml:space="preserve">According to Perrine, a simile is an expression comparing two different things by using the word or phrase, such as like, as, similar to, resembles, or seems (1977:61), as cited in Sandy et al. (2021). In other words, simile is a figurative language that directly compares two different objects by using the words "like" or "as." Similes are used to enhance descriptions and help readers understand the characteristics of one object by comparing it to another, generally more familiar, object. In </w:t>
      </w:r>
      <w:r w:rsidR="00DE3126">
        <w:rPr>
          <w:rFonts w:ascii="Book Antiqua" w:hAnsi="Book Antiqua"/>
          <w:sz w:val="22"/>
          <w:szCs w:val="22"/>
        </w:rPr>
        <w:t xml:space="preserve">‘Invictus’ </w:t>
      </w:r>
      <w:r w:rsidRPr="00F50C43">
        <w:rPr>
          <w:rFonts w:ascii="Book Antiqua" w:hAnsi="Book Antiqua"/>
          <w:sz w:val="22"/>
          <w:szCs w:val="22"/>
        </w:rPr>
        <w:t xml:space="preserve">the researcher only found one simile, which is in line 2, </w:t>
      </w:r>
      <w:r w:rsidRPr="00B730FB">
        <w:rPr>
          <w:rFonts w:ascii="Book Antiqua" w:hAnsi="Book Antiqua"/>
          <w:i/>
          <w:iCs/>
          <w:sz w:val="22"/>
          <w:szCs w:val="22"/>
        </w:rPr>
        <w:t>"Black as the pit from pole to pole.".</w:t>
      </w:r>
    </w:p>
    <w:p w14:paraId="43CA8B5D" w14:textId="77777777" w:rsidR="001F0ADE" w:rsidRPr="00F50C43" w:rsidRDefault="00F50C43" w:rsidP="00B730FB">
      <w:pPr>
        <w:spacing w:after="220" w:line="360" w:lineRule="auto"/>
        <w:ind w:left="360" w:firstLine="720"/>
        <w:jc w:val="both"/>
        <w:rPr>
          <w:rFonts w:ascii="Book Antiqua" w:hAnsi="Book Antiqua"/>
          <w:sz w:val="22"/>
          <w:szCs w:val="22"/>
        </w:rPr>
      </w:pPr>
      <w:r w:rsidRPr="00F50C43">
        <w:rPr>
          <w:rFonts w:ascii="Book Antiqua" w:hAnsi="Book Antiqua"/>
          <w:sz w:val="22"/>
          <w:szCs w:val="22"/>
        </w:rPr>
        <w:t xml:space="preserve">The phrase </w:t>
      </w:r>
      <w:r w:rsidRPr="00B730FB">
        <w:rPr>
          <w:rFonts w:ascii="Book Antiqua" w:hAnsi="Book Antiqua"/>
          <w:i/>
          <w:iCs/>
          <w:sz w:val="22"/>
          <w:szCs w:val="22"/>
        </w:rPr>
        <w:t>"Black as the Pit"</w:t>
      </w:r>
      <w:r w:rsidRPr="00F50C43">
        <w:rPr>
          <w:rFonts w:ascii="Book Antiqua" w:hAnsi="Book Antiqua"/>
          <w:sz w:val="22"/>
          <w:szCs w:val="22"/>
        </w:rPr>
        <w:t xml:space="preserve"> uses the word </w:t>
      </w:r>
      <w:r w:rsidRPr="00B730FB">
        <w:rPr>
          <w:rFonts w:ascii="Book Antiqua" w:hAnsi="Book Antiqua"/>
          <w:i/>
          <w:iCs/>
          <w:sz w:val="22"/>
          <w:szCs w:val="22"/>
        </w:rPr>
        <w:t>"as,"</w:t>
      </w:r>
      <w:r w:rsidRPr="00F50C43">
        <w:rPr>
          <w:rFonts w:ascii="Book Antiqua" w:hAnsi="Book Antiqua"/>
          <w:sz w:val="22"/>
          <w:szCs w:val="22"/>
        </w:rPr>
        <w:t xml:space="preserve"> which is a key indicator of simile. It compares darkness or blackness to the darkness found in a pit, implying that the darkness is as deep and pervasive as the depth of the pit. This simile emphasizes the deep and pervasive nature of the darkness or challenges that surround the speaker. This simile clearly depicts the depth and intensity of the struggle or difficulty the speaker is facing.</w:t>
      </w:r>
    </w:p>
    <w:p w14:paraId="4C514387" w14:textId="77777777" w:rsidR="00F50C43" w:rsidRPr="001F0ADE" w:rsidRDefault="00F50C43" w:rsidP="001F0ADE">
      <w:pPr>
        <w:pStyle w:val="DaftarParagraf"/>
        <w:numPr>
          <w:ilvl w:val="0"/>
          <w:numId w:val="8"/>
        </w:numPr>
        <w:spacing w:after="220" w:line="360" w:lineRule="auto"/>
        <w:jc w:val="both"/>
        <w:rPr>
          <w:rFonts w:ascii="Book Antiqua" w:hAnsi="Book Antiqua"/>
          <w:b/>
          <w:bCs/>
          <w:i/>
          <w:iCs/>
          <w:sz w:val="22"/>
          <w:szCs w:val="22"/>
        </w:rPr>
      </w:pPr>
      <w:r w:rsidRPr="001F0ADE">
        <w:rPr>
          <w:rFonts w:ascii="Book Antiqua" w:hAnsi="Book Antiqua"/>
          <w:b/>
          <w:bCs/>
          <w:i/>
          <w:iCs/>
          <w:sz w:val="22"/>
          <w:szCs w:val="22"/>
        </w:rPr>
        <w:t xml:space="preserve">The Emotional Response to the Theme in </w:t>
      </w:r>
      <w:r w:rsidR="00DE3126" w:rsidRPr="001F0ADE">
        <w:rPr>
          <w:rFonts w:ascii="Book Antiqua" w:hAnsi="Book Antiqua"/>
          <w:b/>
          <w:bCs/>
          <w:i/>
          <w:iCs/>
          <w:sz w:val="22"/>
          <w:szCs w:val="22"/>
        </w:rPr>
        <w:t>‘</w:t>
      </w:r>
      <w:r w:rsidRPr="001F0ADE">
        <w:rPr>
          <w:rFonts w:ascii="Book Antiqua" w:hAnsi="Book Antiqua"/>
          <w:b/>
          <w:bCs/>
          <w:i/>
          <w:iCs/>
          <w:sz w:val="22"/>
          <w:szCs w:val="22"/>
        </w:rPr>
        <w:t>Invictus</w:t>
      </w:r>
      <w:r w:rsidR="00DE3126" w:rsidRPr="001F0ADE">
        <w:rPr>
          <w:rFonts w:ascii="Book Antiqua" w:hAnsi="Book Antiqua"/>
          <w:b/>
          <w:bCs/>
          <w:i/>
          <w:iCs/>
          <w:sz w:val="22"/>
          <w:szCs w:val="22"/>
        </w:rPr>
        <w:t>’</w:t>
      </w:r>
      <w:r w:rsidRPr="001F0ADE">
        <w:rPr>
          <w:rFonts w:ascii="Book Antiqua" w:hAnsi="Book Antiqua"/>
          <w:b/>
          <w:bCs/>
          <w:i/>
          <w:iCs/>
          <w:sz w:val="22"/>
          <w:szCs w:val="22"/>
        </w:rPr>
        <w:t xml:space="preserve"> by William Henley.</w:t>
      </w:r>
    </w:p>
    <w:p w14:paraId="64987C97" w14:textId="77777777" w:rsidR="00F50C43" w:rsidRPr="00F50C43" w:rsidRDefault="00F50C43" w:rsidP="001F0ADE">
      <w:pPr>
        <w:spacing w:line="360" w:lineRule="auto"/>
        <w:ind w:firstLine="720"/>
        <w:jc w:val="both"/>
        <w:rPr>
          <w:rFonts w:ascii="Book Antiqua" w:hAnsi="Book Antiqua"/>
          <w:sz w:val="22"/>
          <w:szCs w:val="22"/>
        </w:rPr>
      </w:pPr>
      <w:r w:rsidRPr="00F50C43">
        <w:rPr>
          <w:rFonts w:ascii="Book Antiqua" w:hAnsi="Book Antiqua"/>
          <w:sz w:val="22"/>
          <w:szCs w:val="22"/>
        </w:rPr>
        <w:t xml:space="preserve">William Ernest Henley's poem, </w:t>
      </w:r>
      <w:r w:rsidR="00DE3126">
        <w:rPr>
          <w:rFonts w:ascii="Book Antiqua" w:hAnsi="Book Antiqua"/>
          <w:sz w:val="22"/>
          <w:szCs w:val="22"/>
        </w:rPr>
        <w:t xml:space="preserve">‘Invictus’ </w:t>
      </w:r>
      <w:r w:rsidRPr="00F50C43">
        <w:rPr>
          <w:rFonts w:ascii="Book Antiqua" w:hAnsi="Book Antiqua"/>
          <w:sz w:val="22"/>
          <w:szCs w:val="22"/>
        </w:rPr>
        <w:t>is one of the most inspiring poems in English literature. It is highly moving and touches on themes of resilience, strength, and personal triumph in the midst of life's difficulties. Using Louise Rosenblatt's theory that distinguishes between efferent and aesthetic responses, I can explore how this poem affects the reader informatively and emotionally.</w:t>
      </w:r>
    </w:p>
    <w:p w14:paraId="48F091EF" w14:textId="77777777" w:rsidR="00F50C43" w:rsidRPr="00F50C43" w:rsidRDefault="00F50C43" w:rsidP="001F0ADE">
      <w:pPr>
        <w:spacing w:line="360" w:lineRule="auto"/>
        <w:ind w:firstLine="720"/>
        <w:jc w:val="both"/>
        <w:rPr>
          <w:rFonts w:ascii="Book Antiqua" w:hAnsi="Book Antiqua"/>
          <w:sz w:val="22"/>
          <w:szCs w:val="22"/>
        </w:rPr>
      </w:pPr>
      <w:r w:rsidRPr="00F50C43">
        <w:rPr>
          <w:rFonts w:ascii="Book Antiqua" w:hAnsi="Book Antiqua"/>
          <w:sz w:val="22"/>
          <w:szCs w:val="22"/>
        </w:rPr>
        <w:t xml:space="preserve">In the first stanza, Henley uses the metaphor </w:t>
      </w:r>
      <w:r w:rsidRPr="00B730FB">
        <w:rPr>
          <w:rFonts w:ascii="Book Antiqua" w:hAnsi="Book Antiqua"/>
          <w:i/>
          <w:iCs/>
          <w:sz w:val="22"/>
          <w:szCs w:val="22"/>
        </w:rPr>
        <w:t>"out of the night that covers me</w:t>
      </w:r>
      <w:r w:rsidRPr="00F50C43">
        <w:rPr>
          <w:rFonts w:ascii="Book Antiqua" w:hAnsi="Book Antiqua"/>
          <w:sz w:val="22"/>
          <w:szCs w:val="22"/>
        </w:rPr>
        <w:t xml:space="preserve">" to describe the adversity that surrounds him, creating an atmosphere of deep and sinister darkness. The phrase </w:t>
      </w:r>
      <w:r w:rsidRPr="00B730FB">
        <w:rPr>
          <w:rFonts w:ascii="Book Antiqua" w:hAnsi="Book Antiqua"/>
          <w:i/>
          <w:iCs/>
          <w:sz w:val="22"/>
          <w:szCs w:val="22"/>
        </w:rPr>
        <w:t>"Black as the pit from pole to pole"</w:t>
      </w:r>
      <w:r w:rsidRPr="00F50C43">
        <w:rPr>
          <w:rFonts w:ascii="Book Antiqua" w:hAnsi="Book Antiqua"/>
          <w:sz w:val="22"/>
          <w:szCs w:val="22"/>
        </w:rPr>
        <w:t xml:space="preserve"> is a simile that compares the </w:t>
      </w:r>
      <w:r w:rsidRPr="00F50C43">
        <w:rPr>
          <w:rFonts w:ascii="Book Antiqua" w:hAnsi="Book Antiqua"/>
          <w:sz w:val="22"/>
          <w:szCs w:val="22"/>
        </w:rPr>
        <w:lastRenderedPageBreak/>
        <w:t xml:space="preserve">darkness to a pit that is black from pole to pole, giving a strong visual image of suffering. The use of symbolism in </w:t>
      </w:r>
      <w:r w:rsidRPr="00B730FB">
        <w:rPr>
          <w:rFonts w:ascii="Book Antiqua" w:hAnsi="Book Antiqua"/>
          <w:i/>
          <w:iCs/>
          <w:sz w:val="22"/>
          <w:szCs w:val="22"/>
        </w:rPr>
        <w:t>"night"</w:t>
      </w:r>
      <w:r w:rsidRPr="00F50C43">
        <w:rPr>
          <w:rFonts w:ascii="Book Antiqua" w:hAnsi="Book Antiqua"/>
          <w:sz w:val="22"/>
          <w:szCs w:val="22"/>
        </w:rPr>
        <w:t xml:space="preserve"> and </w:t>
      </w:r>
      <w:r w:rsidRPr="00B730FB">
        <w:rPr>
          <w:rFonts w:ascii="Book Antiqua" w:hAnsi="Book Antiqua"/>
          <w:i/>
          <w:iCs/>
          <w:sz w:val="22"/>
          <w:szCs w:val="22"/>
        </w:rPr>
        <w:t>"pit"</w:t>
      </w:r>
      <w:r w:rsidRPr="00F50C43">
        <w:rPr>
          <w:rFonts w:ascii="Book Antiqua" w:hAnsi="Book Antiqua"/>
          <w:sz w:val="22"/>
          <w:szCs w:val="22"/>
        </w:rPr>
        <w:t xml:space="preserve"> suggests depression or despair. The reader feels the depressing darkness but also gratitude and pride when Henley mentions, </w:t>
      </w:r>
      <w:r w:rsidRPr="00B730FB">
        <w:rPr>
          <w:rFonts w:ascii="Book Antiqua" w:hAnsi="Book Antiqua"/>
          <w:i/>
          <w:iCs/>
          <w:sz w:val="22"/>
          <w:szCs w:val="22"/>
        </w:rPr>
        <w:t>"I thank whatever gods may be, for my unconquerable soul,"</w:t>
      </w:r>
      <w:r w:rsidRPr="00F50C43">
        <w:rPr>
          <w:rFonts w:ascii="Book Antiqua" w:hAnsi="Book Antiqua"/>
          <w:sz w:val="22"/>
          <w:szCs w:val="22"/>
        </w:rPr>
        <w:t xml:space="preserve"> which gives hope and inner strength.</w:t>
      </w:r>
    </w:p>
    <w:p w14:paraId="501B58F0" w14:textId="77777777" w:rsidR="00F50C43" w:rsidRPr="00F50C43" w:rsidRDefault="00F50C43" w:rsidP="00216930">
      <w:pPr>
        <w:spacing w:line="360" w:lineRule="auto"/>
        <w:ind w:firstLine="720"/>
        <w:jc w:val="both"/>
        <w:rPr>
          <w:rFonts w:ascii="Book Antiqua" w:hAnsi="Book Antiqua"/>
          <w:sz w:val="22"/>
          <w:szCs w:val="22"/>
        </w:rPr>
      </w:pPr>
      <w:r w:rsidRPr="00F50C43">
        <w:rPr>
          <w:rFonts w:ascii="Book Antiqua" w:hAnsi="Book Antiqua"/>
          <w:sz w:val="22"/>
          <w:szCs w:val="22"/>
        </w:rPr>
        <w:t xml:space="preserve">The second stanza shows incredible resilience, which can be seen in the phrase </w:t>
      </w:r>
      <w:r w:rsidRPr="00B730FB">
        <w:rPr>
          <w:rFonts w:ascii="Book Antiqua" w:hAnsi="Book Antiqua"/>
          <w:i/>
          <w:iCs/>
          <w:sz w:val="22"/>
          <w:szCs w:val="22"/>
        </w:rPr>
        <w:t>"In the fell clutch of circumstance,"</w:t>
      </w:r>
      <w:r w:rsidRPr="00F50C43">
        <w:rPr>
          <w:rFonts w:ascii="Book Antiqua" w:hAnsi="Book Antiqua"/>
          <w:sz w:val="22"/>
          <w:szCs w:val="22"/>
        </w:rPr>
        <w:t xml:space="preserve"> which uses personification to describe the merciless clutching of circumstances. Then, </w:t>
      </w:r>
      <w:r w:rsidRPr="00B730FB">
        <w:rPr>
          <w:rFonts w:ascii="Book Antiqua" w:hAnsi="Book Antiqua"/>
          <w:i/>
          <w:iCs/>
          <w:sz w:val="22"/>
          <w:szCs w:val="22"/>
        </w:rPr>
        <w:t>"</w:t>
      </w:r>
      <w:proofErr w:type="spellStart"/>
      <w:r w:rsidRPr="00B730FB">
        <w:rPr>
          <w:rFonts w:ascii="Book Antiqua" w:hAnsi="Book Antiqua"/>
          <w:i/>
          <w:iCs/>
          <w:sz w:val="22"/>
          <w:szCs w:val="22"/>
        </w:rPr>
        <w:t>bludgeonings</w:t>
      </w:r>
      <w:proofErr w:type="spellEnd"/>
      <w:r w:rsidRPr="00B730FB">
        <w:rPr>
          <w:rFonts w:ascii="Book Antiqua" w:hAnsi="Book Antiqua"/>
          <w:i/>
          <w:iCs/>
          <w:sz w:val="22"/>
          <w:szCs w:val="22"/>
        </w:rPr>
        <w:t xml:space="preserve"> of chance" </w:t>
      </w:r>
      <w:r w:rsidRPr="00F50C43">
        <w:rPr>
          <w:rFonts w:ascii="Book Antiqua" w:hAnsi="Book Antiqua"/>
          <w:sz w:val="22"/>
          <w:szCs w:val="22"/>
        </w:rPr>
        <w:t>emphasizes the harshness of adversity. In this case, the reader feels inspired by this resilience and spirit that remain upright despite the suffering.</w:t>
      </w:r>
    </w:p>
    <w:p w14:paraId="442FC43B" w14:textId="77777777" w:rsidR="00F50C43" w:rsidRPr="00F50C43" w:rsidRDefault="00F50C43" w:rsidP="00216930">
      <w:pPr>
        <w:spacing w:line="360" w:lineRule="auto"/>
        <w:ind w:firstLine="720"/>
        <w:jc w:val="both"/>
        <w:rPr>
          <w:rFonts w:ascii="Book Antiqua" w:hAnsi="Book Antiqua"/>
          <w:sz w:val="22"/>
          <w:szCs w:val="22"/>
        </w:rPr>
      </w:pPr>
      <w:r w:rsidRPr="00F50C43">
        <w:rPr>
          <w:rFonts w:ascii="Book Antiqua" w:hAnsi="Book Antiqua"/>
          <w:sz w:val="22"/>
          <w:szCs w:val="22"/>
        </w:rPr>
        <w:t xml:space="preserve">Then, the third stanza creates a dark and gloomy atmosphere with </w:t>
      </w:r>
      <w:r w:rsidRPr="00B730FB">
        <w:rPr>
          <w:rFonts w:ascii="Book Antiqua" w:hAnsi="Book Antiqua"/>
          <w:i/>
          <w:iCs/>
          <w:sz w:val="22"/>
          <w:szCs w:val="22"/>
        </w:rPr>
        <w:t>"place of wrath and tears,"</w:t>
      </w:r>
      <w:r w:rsidRPr="00F50C43">
        <w:rPr>
          <w:rFonts w:ascii="Book Antiqua" w:hAnsi="Book Antiqua"/>
          <w:sz w:val="22"/>
          <w:szCs w:val="22"/>
        </w:rPr>
        <w:t xml:space="preserve"> hinting at emotional suffering. "</w:t>
      </w:r>
      <w:r w:rsidRPr="00771B6C">
        <w:rPr>
          <w:rFonts w:ascii="Book Antiqua" w:hAnsi="Book Antiqua"/>
          <w:i/>
          <w:iCs/>
          <w:sz w:val="22"/>
          <w:szCs w:val="22"/>
        </w:rPr>
        <w:t>Looms but the Horror of the Shade"</w:t>
      </w:r>
      <w:r w:rsidRPr="00F50C43">
        <w:rPr>
          <w:rFonts w:ascii="Book Antiqua" w:hAnsi="Book Antiqua"/>
          <w:sz w:val="22"/>
          <w:szCs w:val="22"/>
        </w:rPr>
        <w:t xml:space="preserve"> describes the fear of an uncertain future, and the hyperbole of "the menace of the years" emphasizes the threat of time. The reader feels emotional weight but also calmness and courage when reading </w:t>
      </w:r>
      <w:r w:rsidRPr="00771B6C">
        <w:rPr>
          <w:rFonts w:ascii="Book Antiqua" w:hAnsi="Book Antiqua"/>
          <w:i/>
          <w:iCs/>
          <w:sz w:val="22"/>
          <w:szCs w:val="22"/>
        </w:rPr>
        <w:t>"finds and shall find me unafraid,"</w:t>
      </w:r>
      <w:r w:rsidRPr="00F50C43">
        <w:rPr>
          <w:rFonts w:ascii="Book Antiqua" w:hAnsi="Book Antiqua"/>
          <w:sz w:val="22"/>
          <w:szCs w:val="22"/>
        </w:rPr>
        <w:t xml:space="preserve"> feeling encouraged to face the uncertainties of life.</w:t>
      </w:r>
    </w:p>
    <w:p w14:paraId="7787EB7D" w14:textId="77777777" w:rsidR="00F50C43" w:rsidRDefault="00F50C43" w:rsidP="00216930">
      <w:pPr>
        <w:spacing w:line="360" w:lineRule="auto"/>
        <w:ind w:firstLine="720"/>
        <w:jc w:val="both"/>
        <w:rPr>
          <w:rFonts w:ascii="Book Antiqua" w:hAnsi="Book Antiqua"/>
          <w:sz w:val="22"/>
          <w:szCs w:val="22"/>
        </w:rPr>
      </w:pPr>
      <w:r w:rsidRPr="00F50C43">
        <w:rPr>
          <w:rFonts w:ascii="Book Antiqua" w:hAnsi="Book Antiqua"/>
          <w:sz w:val="22"/>
          <w:szCs w:val="22"/>
        </w:rPr>
        <w:t xml:space="preserve">The </w:t>
      </w:r>
      <w:r w:rsidR="00771B6C">
        <w:rPr>
          <w:rFonts w:ascii="Book Antiqua" w:hAnsi="Book Antiqua"/>
          <w:sz w:val="22"/>
          <w:szCs w:val="22"/>
        </w:rPr>
        <w:t xml:space="preserve">last </w:t>
      </w:r>
      <w:r w:rsidRPr="00F50C43">
        <w:rPr>
          <w:rFonts w:ascii="Book Antiqua" w:hAnsi="Book Antiqua"/>
          <w:sz w:val="22"/>
          <w:szCs w:val="22"/>
        </w:rPr>
        <w:t xml:space="preserve">stanza is the emotional climax of the poem, with the phrase </w:t>
      </w:r>
      <w:r w:rsidRPr="00B730FB">
        <w:rPr>
          <w:rFonts w:ascii="Book Antiqua" w:hAnsi="Book Antiqua"/>
          <w:i/>
          <w:iCs/>
          <w:sz w:val="22"/>
          <w:szCs w:val="22"/>
        </w:rPr>
        <w:t xml:space="preserve">"It matters not how strait the gate, </w:t>
      </w:r>
      <w:proofErr w:type="gramStart"/>
      <w:r w:rsidRPr="00B730FB">
        <w:rPr>
          <w:rFonts w:ascii="Book Antiqua" w:hAnsi="Book Antiqua"/>
          <w:i/>
          <w:iCs/>
          <w:sz w:val="22"/>
          <w:szCs w:val="22"/>
        </w:rPr>
        <w:t>How</w:t>
      </w:r>
      <w:proofErr w:type="gramEnd"/>
      <w:r w:rsidRPr="00B730FB">
        <w:rPr>
          <w:rFonts w:ascii="Book Antiqua" w:hAnsi="Book Antiqua"/>
          <w:i/>
          <w:iCs/>
          <w:sz w:val="22"/>
          <w:szCs w:val="22"/>
        </w:rPr>
        <w:t xml:space="preserve"> charged with punishments the scroll" </w:t>
      </w:r>
      <w:r w:rsidRPr="00F50C43">
        <w:rPr>
          <w:rFonts w:ascii="Book Antiqua" w:hAnsi="Book Antiqua"/>
          <w:sz w:val="22"/>
          <w:szCs w:val="22"/>
        </w:rPr>
        <w:t>showing Henley's self-control despite the adversity. "</w:t>
      </w:r>
      <w:r w:rsidRPr="00B730FB">
        <w:rPr>
          <w:rFonts w:ascii="Book Antiqua" w:hAnsi="Book Antiqua"/>
          <w:i/>
          <w:iCs/>
          <w:sz w:val="22"/>
          <w:szCs w:val="22"/>
        </w:rPr>
        <w:t>I am the master of my fate, I am the captain of my soul"</w:t>
      </w:r>
      <w:r w:rsidRPr="00F50C43">
        <w:rPr>
          <w:rFonts w:ascii="Book Antiqua" w:hAnsi="Book Antiqua"/>
          <w:sz w:val="22"/>
          <w:szCs w:val="22"/>
        </w:rPr>
        <w:t xml:space="preserve"> provides great inspiration, asserting complete control over life and destiny. Readers feel a sense of power and empowerment, realizing their ability to determine the direction of their lives despite obstacles.</w:t>
      </w:r>
    </w:p>
    <w:p w14:paraId="3462155E" w14:textId="77777777" w:rsidR="001F0ADE" w:rsidRPr="00F50C43" w:rsidRDefault="001F0ADE" w:rsidP="00216930">
      <w:pPr>
        <w:spacing w:line="360" w:lineRule="auto"/>
        <w:ind w:firstLine="720"/>
        <w:jc w:val="both"/>
        <w:rPr>
          <w:rFonts w:ascii="Book Antiqua" w:hAnsi="Book Antiqua"/>
          <w:sz w:val="22"/>
          <w:szCs w:val="22"/>
        </w:rPr>
      </w:pPr>
    </w:p>
    <w:p w14:paraId="31DA93D6" w14:textId="77777777" w:rsidR="00F50C43" w:rsidRPr="001F0ADE" w:rsidRDefault="00F50C43" w:rsidP="001F0ADE">
      <w:pPr>
        <w:pStyle w:val="DaftarParagraf"/>
        <w:numPr>
          <w:ilvl w:val="0"/>
          <w:numId w:val="8"/>
        </w:numPr>
        <w:spacing w:after="220" w:line="360" w:lineRule="auto"/>
        <w:jc w:val="both"/>
        <w:rPr>
          <w:rFonts w:ascii="Book Antiqua" w:hAnsi="Book Antiqua"/>
          <w:b/>
          <w:bCs/>
          <w:i/>
          <w:iCs/>
          <w:sz w:val="22"/>
          <w:szCs w:val="22"/>
        </w:rPr>
      </w:pPr>
      <w:r w:rsidRPr="001F0ADE">
        <w:rPr>
          <w:rFonts w:ascii="Book Antiqua" w:hAnsi="Book Antiqua"/>
          <w:b/>
          <w:bCs/>
          <w:i/>
          <w:iCs/>
          <w:sz w:val="22"/>
          <w:szCs w:val="22"/>
        </w:rPr>
        <w:t>The Reason Why William Henley Wrote</w:t>
      </w:r>
      <w:r w:rsidR="00DE3126" w:rsidRPr="001F0ADE">
        <w:rPr>
          <w:rFonts w:ascii="Book Antiqua" w:hAnsi="Book Antiqua"/>
          <w:b/>
          <w:bCs/>
          <w:i/>
          <w:iCs/>
          <w:sz w:val="22"/>
          <w:szCs w:val="22"/>
        </w:rPr>
        <w:t xml:space="preserve"> ‘</w:t>
      </w:r>
      <w:r w:rsidRPr="001F0ADE">
        <w:rPr>
          <w:rFonts w:ascii="Book Antiqua" w:hAnsi="Book Antiqua"/>
          <w:b/>
          <w:bCs/>
          <w:i/>
          <w:iCs/>
          <w:sz w:val="22"/>
          <w:szCs w:val="22"/>
        </w:rPr>
        <w:t>Invictus</w:t>
      </w:r>
      <w:r w:rsidR="00DE3126" w:rsidRPr="001F0ADE">
        <w:rPr>
          <w:rFonts w:ascii="Book Antiqua" w:hAnsi="Book Antiqua"/>
          <w:b/>
          <w:bCs/>
          <w:i/>
          <w:iCs/>
          <w:sz w:val="22"/>
          <w:szCs w:val="22"/>
        </w:rPr>
        <w:t>’</w:t>
      </w:r>
    </w:p>
    <w:p w14:paraId="296646AB" w14:textId="77777777" w:rsidR="00F50C43" w:rsidRPr="00F50C43" w:rsidRDefault="00F50C43" w:rsidP="001F0ADE">
      <w:pPr>
        <w:spacing w:line="360" w:lineRule="auto"/>
        <w:ind w:firstLine="720"/>
        <w:jc w:val="both"/>
        <w:rPr>
          <w:rFonts w:ascii="Book Antiqua" w:hAnsi="Book Antiqua"/>
          <w:sz w:val="22"/>
          <w:szCs w:val="22"/>
        </w:rPr>
      </w:pPr>
      <w:r w:rsidRPr="00F50C43">
        <w:rPr>
          <w:rFonts w:ascii="Book Antiqua" w:hAnsi="Book Antiqua"/>
          <w:sz w:val="22"/>
          <w:szCs w:val="22"/>
        </w:rPr>
        <w:t xml:space="preserve">William Henley wrote the work </w:t>
      </w:r>
      <w:r w:rsidR="00DE3126">
        <w:rPr>
          <w:rFonts w:ascii="Book Antiqua" w:hAnsi="Book Antiqua"/>
          <w:sz w:val="22"/>
          <w:szCs w:val="22"/>
        </w:rPr>
        <w:t xml:space="preserve">‘Invictus’ </w:t>
      </w:r>
      <w:r w:rsidRPr="00F50C43">
        <w:rPr>
          <w:rFonts w:ascii="Book Antiqua" w:hAnsi="Book Antiqua"/>
          <w:sz w:val="22"/>
          <w:szCs w:val="22"/>
        </w:rPr>
        <w:t>during a very challenging period in his life. When he was 12 years old, he was diagnosed with bone tuberculosis which led to his leg having to be amputated. He was also recovering from a severe bout of illness that left him with a weakened heart and lungs. During his hospital stay, his mother passed away, adding to the emotional difficulties he was experiencing. The poem reflects Henley's personal struggle with illness and his determination to overcome the physical and emotional pain associated with his condition, making it one of the most inspiring poems in English literature.</w:t>
      </w:r>
    </w:p>
    <w:p w14:paraId="53B1E45D" w14:textId="77777777" w:rsidR="00F50C43" w:rsidRPr="00F50C43" w:rsidRDefault="00F50C43" w:rsidP="001F0ADE">
      <w:pPr>
        <w:spacing w:line="360" w:lineRule="auto"/>
        <w:ind w:firstLine="720"/>
        <w:jc w:val="both"/>
        <w:rPr>
          <w:rFonts w:ascii="Book Antiqua" w:hAnsi="Book Antiqua"/>
          <w:sz w:val="22"/>
          <w:szCs w:val="22"/>
        </w:rPr>
      </w:pPr>
      <w:r w:rsidRPr="00F50C43">
        <w:rPr>
          <w:rFonts w:ascii="Book Antiqua" w:hAnsi="Book Antiqua"/>
          <w:sz w:val="22"/>
          <w:szCs w:val="22"/>
        </w:rPr>
        <w:lastRenderedPageBreak/>
        <w:t xml:space="preserve">Despite facing these difficulties, Henley wrote </w:t>
      </w:r>
      <w:r w:rsidR="00DE3126">
        <w:rPr>
          <w:rFonts w:ascii="Book Antiqua" w:hAnsi="Book Antiqua"/>
          <w:sz w:val="22"/>
          <w:szCs w:val="22"/>
        </w:rPr>
        <w:t xml:space="preserve">‘Invictus’ </w:t>
      </w:r>
      <w:r w:rsidRPr="00F50C43">
        <w:rPr>
          <w:rFonts w:ascii="Book Antiqua" w:hAnsi="Book Antiqua"/>
          <w:sz w:val="22"/>
          <w:szCs w:val="22"/>
        </w:rPr>
        <w:t>in a time of intense personal struggle. The themes of resilience and inner strength in this poem reflect Henley's experiences, shown through powerful imagery and language. Lines such as:</w:t>
      </w:r>
    </w:p>
    <w:p w14:paraId="6A92A03F" w14:textId="77777777" w:rsidR="00F50C43" w:rsidRPr="00F50C43" w:rsidRDefault="00F50C43" w:rsidP="00F50C43">
      <w:pPr>
        <w:spacing w:line="360" w:lineRule="auto"/>
        <w:jc w:val="both"/>
        <w:rPr>
          <w:rFonts w:ascii="Book Antiqua" w:hAnsi="Book Antiqua"/>
          <w:i/>
          <w:iCs/>
          <w:sz w:val="22"/>
          <w:szCs w:val="22"/>
        </w:rPr>
      </w:pPr>
      <w:r w:rsidRPr="00F50C43">
        <w:rPr>
          <w:rFonts w:ascii="Book Antiqua" w:hAnsi="Book Antiqua"/>
          <w:i/>
          <w:iCs/>
          <w:sz w:val="22"/>
          <w:szCs w:val="22"/>
        </w:rPr>
        <w:t xml:space="preserve">"It matters not how strait the gate, </w:t>
      </w:r>
    </w:p>
    <w:p w14:paraId="161A7046" w14:textId="77777777" w:rsidR="00F50C43" w:rsidRPr="00F50C43" w:rsidRDefault="00F50C43" w:rsidP="00F50C43">
      <w:pPr>
        <w:spacing w:line="360" w:lineRule="auto"/>
        <w:jc w:val="both"/>
        <w:rPr>
          <w:rFonts w:ascii="Book Antiqua" w:hAnsi="Book Antiqua"/>
          <w:i/>
          <w:iCs/>
          <w:sz w:val="22"/>
          <w:szCs w:val="22"/>
        </w:rPr>
      </w:pPr>
      <w:r w:rsidRPr="00F50C43">
        <w:rPr>
          <w:rFonts w:ascii="Book Antiqua" w:hAnsi="Book Antiqua"/>
          <w:i/>
          <w:iCs/>
          <w:sz w:val="22"/>
          <w:szCs w:val="22"/>
        </w:rPr>
        <w:t xml:space="preserve">How charged with punishments the scroll, </w:t>
      </w:r>
    </w:p>
    <w:p w14:paraId="0F51E9AD" w14:textId="77777777" w:rsidR="00F50C43" w:rsidRPr="00F50C43" w:rsidRDefault="00F50C43" w:rsidP="00F50C43">
      <w:pPr>
        <w:spacing w:line="360" w:lineRule="auto"/>
        <w:jc w:val="both"/>
        <w:rPr>
          <w:rFonts w:ascii="Book Antiqua" w:hAnsi="Book Antiqua"/>
          <w:i/>
          <w:iCs/>
          <w:sz w:val="22"/>
          <w:szCs w:val="22"/>
        </w:rPr>
      </w:pPr>
      <w:r w:rsidRPr="00F50C43">
        <w:rPr>
          <w:rFonts w:ascii="Book Antiqua" w:hAnsi="Book Antiqua"/>
          <w:i/>
          <w:iCs/>
          <w:sz w:val="22"/>
          <w:szCs w:val="22"/>
        </w:rPr>
        <w:t xml:space="preserve">I am the master of my fate, </w:t>
      </w:r>
    </w:p>
    <w:p w14:paraId="547E46D2" w14:textId="77777777" w:rsidR="00F50C43" w:rsidRPr="00F50C43" w:rsidRDefault="00F50C43" w:rsidP="00B730FB">
      <w:pPr>
        <w:spacing w:line="360" w:lineRule="auto"/>
        <w:jc w:val="both"/>
        <w:rPr>
          <w:rFonts w:ascii="Book Antiqua" w:hAnsi="Book Antiqua"/>
          <w:i/>
          <w:iCs/>
          <w:sz w:val="22"/>
          <w:szCs w:val="22"/>
        </w:rPr>
      </w:pPr>
      <w:r w:rsidRPr="00F50C43">
        <w:rPr>
          <w:rFonts w:ascii="Book Antiqua" w:hAnsi="Book Antiqua"/>
          <w:i/>
          <w:iCs/>
          <w:sz w:val="22"/>
          <w:szCs w:val="22"/>
        </w:rPr>
        <w:t>I am the captain of my soul."</w:t>
      </w:r>
    </w:p>
    <w:p w14:paraId="0B6FD03E" w14:textId="77777777" w:rsidR="00F50C43" w:rsidRDefault="00F50C43" w:rsidP="00B730FB">
      <w:pPr>
        <w:spacing w:line="360" w:lineRule="auto"/>
        <w:ind w:firstLine="720"/>
        <w:jc w:val="both"/>
        <w:rPr>
          <w:rFonts w:ascii="Book Antiqua" w:hAnsi="Book Antiqua"/>
          <w:sz w:val="22"/>
          <w:szCs w:val="22"/>
        </w:rPr>
      </w:pPr>
      <w:r w:rsidRPr="00F50C43">
        <w:rPr>
          <w:rFonts w:ascii="Book Antiqua" w:hAnsi="Book Antiqua"/>
          <w:sz w:val="22"/>
          <w:szCs w:val="22"/>
        </w:rPr>
        <w:t xml:space="preserve">From these lines, Henley implies a determination to face challenges and control his own destiny. Henley's experiences heavily influence the theme and tone of this poem, making it a strong work with a consistent rhyme structure. The poem's themes of resilience and inner strength resonate with multiple generations, making it frequently included in anthologies and referenced in various media, including movies and motivational </w:t>
      </w:r>
      <w:r>
        <w:rPr>
          <w:rFonts w:ascii="Book Antiqua" w:hAnsi="Book Antiqua"/>
          <w:sz w:val="22"/>
          <w:szCs w:val="22"/>
        </w:rPr>
        <w:t>speech.</w:t>
      </w:r>
    </w:p>
    <w:p w14:paraId="5B9487DB" w14:textId="77777777" w:rsidR="00916A36" w:rsidRPr="00916A36" w:rsidRDefault="00916A36" w:rsidP="001F0ADE">
      <w:pPr>
        <w:spacing w:before="220" w:line="360" w:lineRule="auto"/>
        <w:rPr>
          <w:b/>
        </w:rPr>
      </w:pPr>
      <w:r w:rsidRPr="00916A36">
        <w:rPr>
          <w:b/>
        </w:rPr>
        <w:t>CONCL</w:t>
      </w:r>
      <w:r w:rsidR="001F0ADE">
        <w:rPr>
          <w:b/>
        </w:rPr>
        <w:t>U</w:t>
      </w:r>
      <w:r w:rsidRPr="00916A36">
        <w:rPr>
          <w:b/>
        </w:rPr>
        <w:t>SION</w:t>
      </w:r>
    </w:p>
    <w:p w14:paraId="6C2CB246" w14:textId="77777777" w:rsidR="00B2369C" w:rsidRPr="005A2461" w:rsidRDefault="00B2369C" w:rsidP="001F0ADE">
      <w:pPr>
        <w:spacing w:line="360" w:lineRule="auto"/>
        <w:ind w:firstLine="720"/>
        <w:jc w:val="both"/>
        <w:rPr>
          <w:rFonts w:ascii="Book Antiqua" w:hAnsi="Book Antiqua"/>
          <w:sz w:val="22"/>
          <w:szCs w:val="22"/>
          <w:lang w:val="en-ID"/>
        </w:rPr>
      </w:pPr>
      <w:r w:rsidRPr="00B2369C">
        <w:rPr>
          <w:rFonts w:ascii="Book Antiqua" w:hAnsi="Book Antiqua"/>
          <w:sz w:val="22"/>
          <w:szCs w:val="22"/>
          <w:lang w:val="en-ID"/>
        </w:rPr>
        <w:t xml:space="preserve">In conclusion, the findings of this research reveal that the poem 'Invictus' by William Henley shows that Henley uses various literary devices to convey the themes present in the poem. The research found that the poem involves 5 different figurative languages in line with Perrine's theory, including metaphor, symbolism, hyperbole, personification, and simile. The dominant use of metaphor, symbolism, and hyperbole shows that the poet focuses on using vivid, imaginative, and exaggerated images to strongly express the subject and theme of the poem. Then, this </w:t>
      </w:r>
      <w:r w:rsidR="00F50C43">
        <w:rPr>
          <w:rFonts w:ascii="Book Antiqua" w:hAnsi="Book Antiqua"/>
          <w:sz w:val="22"/>
          <w:szCs w:val="22"/>
          <w:lang w:val="en-ID"/>
        </w:rPr>
        <w:t>research</w:t>
      </w:r>
      <w:r w:rsidRPr="00B2369C">
        <w:rPr>
          <w:rFonts w:ascii="Book Antiqua" w:hAnsi="Book Antiqua"/>
          <w:sz w:val="22"/>
          <w:szCs w:val="22"/>
          <w:lang w:val="en-ID"/>
        </w:rPr>
        <w:t xml:space="preserve"> also reveals that two types of reader response theories were found in this </w:t>
      </w:r>
      <w:r w:rsidR="00F50C43">
        <w:rPr>
          <w:rFonts w:ascii="Book Antiqua" w:hAnsi="Book Antiqua"/>
          <w:sz w:val="22"/>
          <w:szCs w:val="22"/>
          <w:lang w:val="en-ID"/>
        </w:rPr>
        <w:t>research</w:t>
      </w:r>
      <w:r w:rsidRPr="00B2369C">
        <w:rPr>
          <w:rFonts w:ascii="Book Antiqua" w:hAnsi="Book Antiqua"/>
          <w:sz w:val="22"/>
          <w:szCs w:val="22"/>
          <w:lang w:val="en-ID"/>
        </w:rPr>
        <w:t>, which are in line with the theory by Rosenblatt, namely aesthetic response and efferent response. The aesthetic response focuses on the emotional experience and impact caused by each stanza in the poem. Lastly, efferent response focuses on the reader's style and approach when reading and interpreting the poem.</w:t>
      </w:r>
    </w:p>
    <w:p w14:paraId="09C01FD8" w14:textId="77777777" w:rsidR="00B2369C" w:rsidRPr="00B2369C" w:rsidRDefault="00B2369C" w:rsidP="005A2461">
      <w:pPr>
        <w:spacing w:after="220" w:line="360" w:lineRule="auto"/>
        <w:ind w:firstLine="720"/>
        <w:jc w:val="both"/>
        <w:rPr>
          <w:rFonts w:ascii="Book Antiqua" w:hAnsi="Book Antiqua"/>
          <w:sz w:val="22"/>
          <w:szCs w:val="22"/>
          <w:lang w:val="en-ID"/>
        </w:rPr>
      </w:pPr>
      <w:r w:rsidRPr="00B2369C">
        <w:rPr>
          <w:rFonts w:ascii="Book Antiqua" w:hAnsi="Book Antiqua"/>
          <w:sz w:val="22"/>
          <w:szCs w:val="22"/>
          <w:lang w:val="en-ID"/>
        </w:rPr>
        <w:t xml:space="preserve">Overall, this </w:t>
      </w:r>
      <w:r w:rsidR="00F50C43">
        <w:rPr>
          <w:rFonts w:ascii="Book Antiqua" w:hAnsi="Book Antiqua"/>
          <w:sz w:val="22"/>
          <w:szCs w:val="22"/>
          <w:lang w:val="en-ID"/>
        </w:rPr>
        <w:t>research</w:t>
      </w:r>
      <w:r w:rsidRPr="00B2369C">
        <w:rPr>
          <w:rFonts w:ascii="Book Antiqua" w:hAnsi="Book Antiqua"/>
          <w:sz w:val="22"/>
          <w:szCs w:val="22"/>
          <w:lang w:val="en-ID"/>
        </w:rPr>
        <w:t xml:space="preserve"> highlights the focus on figurative language analysis and its relation to reader response </w:t>
      </w:r>
      <w:proofErr w:type="gramStart"/>
      <w:r w:rsidRPr="00B2369C">
        <w:rPr>
          <w:rFonts w:ascii="Book Antiqua" w:hAnsi="Book Antiqua"/>
          <w:sz w:val="22"/>
          <w:szCs w:val="22"/>
          <w:lang w:val="en-ID"/>
        </w:rPr>
        <w:t>in order to</w:t>
      </w:r>
      <w:proofErr w:type="gramEnd"/>
      <w:r w:rsidRPr="00B2369C">
        <w:rPr>
          <w:rFonts w:ascii="Book Antiqua" w:hAnsi="Book Antiqua"/>
          <w:sz w:val="22"/>
          <w:szCs w:val="22"/>
          <w:lang w:val="en-ID"/>
        </w:rPr>
        <w:t xml:space="preserve"> gain a deeper understanding of a literary work. Future research could expand the </w:t>
      </w:r>
      <w:r w:rsidR="00F50C43">
        <w:rPr>
          <w:rFonts w:ascii="Book Antiqua" w:hAnsi="Book Antiqua"/>
          <w:sz w:val="22"/>
          <w:szCs w:val="22"/>
          <w:lang w:val="en-ID"/>
        </w:rPr>
        <w:t>research</w:t>
      </w:r>
      <w:r w:rsidRPr="00B2369C">
        <w:rPr>
          <w:rFonts w:ascii="Book Antiqua" w:hAnsi="Book Antiqua"/>
          <w:sz w:val="22"/>
          <w:szCs w:val="22"/>
          <w:lang w:val="en-ID"/>
        </w:rPr>
        <w:t xml:space="preserve"> beyond figurative language and reader response by exploring the emotional impact and meaning created through language, as well as the structure and style of the poem.</w:t>
      </w:r>
    </w:p>
    <w:p w14:paraId="2A92510D" w14:textId="77777777" w:rsidR="00916A36" w:rsidRPr="005A2461" w:rsidRDefault="00916A36" w:rsidP="00916A36">
      <w:pPr>
        <w:jc w:val="both"/>
        <w:rPr>
          <w:rFonts w:ascii="Book Antiqua" w:hAnsi="Book Antiqua"/>
          <w:sz w:val="22"/>
          <w:szCs w:val="22"/>
        </w:rPr>
      </w:pPr>
    </w:p>
    <w:p w14:paraId="4A3C2050" w14:textId="77777777" w:rsidR="00916A36" w:rsidRPr="00916A36" w:rsidRDefault="00916A36" w:rsidP="00916A36">
      <w:pPr>
        <w:rPr>
          <w:rFonts w:ascii="Book Antiqua" w:hAnsi="Book Antiqua"/>
          <w:b/>
          <w:sz w:val="22"/>
          <w:szCs w:val="22"/>
        </w:rPr>
      </w:pPr>
      <w:r w:rsidRPr="00916A36">
        <w:rPr>
          <w:rFonts w:ascii="Book Antiqua" w:hAnsi="Book Antiqua"/>
          <w:b/>
          <w:sz w:val="22"/>
          <w:szCs w:val="22"/>
        </w:rPr>
        <w:lastRenderedPageBreak/>
        <w:t>REFERENCES</w:t>
      </w:r>
    </w:p>
    <w:p w14:paraId="7FB06690" w14:textId="77777777" w:rsidR="00916A36" w:rsidRDefault="00916A36">
      <w:pPr>
        <w:jc w:val="both"/>
        <w:rPr>
          <w:rFonts w:ascii="Book Antiqua" w:eastAsia="Book Antiqua" w:hAnsi="Book Antiqua" w:cs="Book Antiqua"/>
          <w:sz w:val="22"/>
          <w:szCs w:val="22"/>
        </w:rPr>
      </w:pPr>
    </w:p>
    <w:p w14:paraId="2D5BA9C9" w14:textId="77777777" w:rsidR="00C00240" w:rsidRPr="00C64804" w:rsidRDefault="00C00240" w:rsidP="00C64804">
      <w:pPr>
        <w:spacing w:after="220"/>
        <w:ind w:left="720" w:hanging="360"/>
        <w:jc w:val="both"/>
        <w:rPr>
          <w:rFonts w:ascii="Book Antiqua" w:hAnsi="Book Antiqua"/>
          <w:sz w:val="22"/>
          <w:szCs w:val="22"/>
        </w:rPr>
      </w:pPr>
      <w:r w:rsidRPr="00C64804">
        <w:rPr>
          <w:rFonts w:ascii="Book Antiqua" w:hAnsi="Book Antiqua"/>
          <w:sz w:val="22"/>
          <w:szCs w:val="22"/>
        </w:rPr>
        <w:t xml:space="preserve">Amalia, N., </w:t>
      </w:r>
      <w:proofErr w:type="spellStart"/>
      <w:r w:rsidRPr="00C64804">
        <w:rPr>
          <w:rFonts w:ascii="Book Antiqua" w:hAnsi="Book Antiqua"/>
          <w:sz w:val="22"/>
          <w:szCs w:val="22"/>
        </w:rPr>
        <w:t>Fitrisia</w:t>
      </w:r>
      <w:proofErr w:type="spellEnd"/>
      <w:r w:rsidRPr="00C64804">
        <w:rPr>
          <w:rFonts w:ascii="Book Antiqua" w:hAnsi="Book Antiqua"/>
          <w:sz w:val="22"/>
          <w:szCs w:val="22"/>
        </w:rPr>
        <w:t xml:space="preserve">, D., &amp; </w:t>
      </w:r>
      <w:proofErr w:type="spellStart"/>
      <w:r w:rsidRPr="00C64804">
        <w:rPr>
          <w:rFonts w:ascii="Book Antiqua" w:hAnsi="Book Antiqua"/>
          <w:sz w:val="22"/>
          <w:szCs w:val="22"/>
        </w:rPr>
        <w:t>Silviyanti</w:t>
      </w:r>
      <w:proofErr w:type="spellEnd"/>
      <w:r w:rsidRPr="00C64804">
        <w:rPr>
          <w:rFonts w:ascii="Book Antiqua" w:hAnsi="Book Antiqua"/>
          <w:sz w:val="22"/>
          <w:szCs w:val="22"/>
        </w:rPr>
        <w:t xml:space="preserve">, T. M. (2021). </w:t>
      </w:r>
      <w:r w:rsidRPr="00C64804">
        <w:rPr>
          <w:rFonts w:ascii="Book Antiqua" w:hAnsi="Book Antiqua"/>
          <w:i/>
          <w:iCs/>
          <w:sz w:val="22"/>
          <w:szCs w:val="22"/>
        </w:rPr>
        <w:t xml:space="preserve">The Analysis of Figurative Language in </w:t>
      </w:r>
      <w:proofErr w:type="spellStart"/>
      <w:r w:rsidRPr="00C64804">
        <w:rPr>
          <w:rFonts w:ascii="Book Antiqua" w:hAnsi="Book Antiqua"/>
          <w:i/>
          <w:iCs/>
          <w:sz w:val="22"/>
          <w:szCs w:val="22"/>
        </w:rPr>
        <w:t>Tulus</w:t>
      </w:r>
      <w:proofErr w:type="spellEnd"/>
      <w:r w:rsidRPr="00C64804">
        <w:rPr>
          <w:rFonts w:ascii="Book Antiqua" w:hAnsi="Book Antiqua"/>
          <w:i/>
          <w:iCs/>
          <w:sz w:val="22"/>
          <w:szCs w:val="22"/>
        </w:rPr>
        <w:t xml:space="preserve"> Song</w:t>
      </w:r>
      <w:r w:rsidRPr="00C64804">
        <w:rPr>
          <w:rFonts w:ascii="Book Antiqua" w:hAnsi="Book Antiqua"/>
          <w:sz w:val="22"/>
          <w:szCs w:val="22"/>
        </w:rPr>
        <w:t>. 47(8), 170–179.</w:t>
      </w:r>
    </w:p>
    <w:p w14:paraId="308D4715" w14:textId="77777777" w:rsidR="00C00240" w:rsidRPr="00C64804" w:rsidRDefault="00C00240" w:rsidP="00C64804">
      <w:pPr>
        <w:spacing w:after="220"/>
        <w:ind w:left="720" w:hanging="360"/>
        <w:jc w:val="both"/>
        <w:rPr>
          <w:rFonts w:ascii="Book Antiqua" w:hAnsi="Book Antiqua"/>
          <w:sz w:val="22"/>
          <w:szCs w:val="22"/>
        </w:rPr>
      </w:pPr>
      <w:r w:rsidRPr="00C64804">
        <w:rPr>
          <w:rFonts w:ascii="Book Antiqua" w:hAnsi="Book Antiqua"/>
          <w:sz w:val="22"/>
          <w:szCs w:val="22"/>
        </w:rPr>
        <w:t xml:space="preserve">Apa Citation Inan, D., &amp; Boldan, M. N. (2018). </w:t>
      </w:r>
      <w:r w:rsidRPr="00C00240">
        <w:rPr>
          <w:rFonts w:ascii="Book Antiqua" w:hAnsi="Book Antiqua"/>
          <w:i/>
          <w:iCs/>
          <w:sz w:val="22"/>
          <w:szCs w:val="22"/>
        </w:rPr>
        <w:t>Implementation of Reader-Response Theory in Teaching Short Story. The Literacy Trek</w:t>
      </w:r>
      <w:r w:rsidRPr="00C64804">
        <w:rPr>
          <w:rFonts w:ascii="Book Antiqua" w:hAnsi="Book Antiqua"/>
          <w:sz w:val="22"/>
          <w:szCs w:val="22"/>
        </w:rPr>
        <w:t>. 4(2), 63–76.</w:t>
      </w:r>
    </w:p>
    <w:p w14:paraId="36ECB9E9" w14:textId="77777777" w:rsidR="00C00240" w:rsidRPr="00C64804" w:rsidRDefault="00C00240" w:rsidP="00C64804">
      <w:pPr>
        <w:autoSpaceDE w:val="0"/>
        <w:autoSpaceDN w:val="0"/>
        <w:spacing w:after="220"/>
        <w:ind w:left="720" w:hanging="360"/>
        <w:jc w:val="both"/>
        <w:rPr>
          <w:rFonts w:ascii="Book Antiqua" w:hAnsi="Book Antiqua"/>
          <w:sz w:val="22"/>
          <w:szCs w:val="22"/>
        </w:rPr>
      </w:pPr>
      <w:r w:rsidRPr="00C64804">
        <w:rPr>
          <w:rFonts w:ascii="Book Antiqua" w:hAnsi="Book Antiqua"/>
          <w:sz w:val="22"/>
          <w:szCs w:val="22"/>
        </w:rPr>
        <w:t xml:space="preserve">Aura Health Team. (2022, July 1). </w:t>
      </w:r>
      <w:r w:rsidRPr="00C64804">
        <w:rPr>
          <w:rFonts w:ascii="Book Antiqua" w:hAnsi="Book Antiqua"/>
          <w:i/>
          <w:iCs/>
          <w:sz w:val="22"/>
          <w:szCs w:val="22"/>
        </w:rPr>
        <w:t>An Analysis of William Ernest Henley’s Poem Invictus</w:t>
      </w:r>
      <w:r w:rsidRPr="00C64804">
        <w:rPr>
          <w:rFonts w:ascii="Book Antiqua" w:hAnsi="Book Antiqua"/>
          <w:sz w:val="22"/>
          <w:szCs w:val="22"/>
        </w:rPr>
        <w:t>. Aura Health.</w:t>
      </w:r>
    </w:p>
    <w:p w14:paraId="32A4EBD9" w14:textId="77777777" w:rsidR="00C00240" w:rsidRPr="00C64804" w:rsidRDefault="00C00240" w:rsidP="00C64804">
      <w:pPr>
        <w:autoSpaceDE w:val="0"/>
        <w:autoSpaceDN w:val="0"/>
        <w:spacing w:after="220"/>
        <w:ind w:left="720" w:hanging="360"/>
        <w:jc w:val="both"/>
        <w:rPr>
          <w:rFonts w:ascii="Book Antiqua" w:hAnsi="Book Antiqua"/>
          <w:sz w:val="22"/>
          <w:szCs w:val="22"/>
        </w:rPr>
      </w:pPr>
      <w:proofErr w:type="spellStart"/>
      <w:r w:rsidRPr="00C64804">
        <w:rPr>
          <w:rFonts w:ascii="Book Antiqua" w:hAnsi="Book Antiqua"/>
          <w:sz w:val="22"/>
          <w:szCs w:val="22"/>
        </w:rPr>
        <w:t>Baktian</w:t>
      </w:r>
      <w:proofErr w:type="spellEnd"/>
      <w:r w:rsidRPr="00C64804">
        <w:rPr>
          <w:rFonts w:ascii="Book Antiqua" w:hAnsi="Book Antiqua"/>
          <w:sz w:val="22"/>
          <w:szCs w:val="22"/>
        </w:rPr>
        <w:t xml:space="preserve">, R. C. (2023). </w:t>
      </w:r>
      <w:r w:rsidRPr="00C64804">
        <w:rPr>
          <w:rFonts w:ascii="Book Antiqua" w:hAnsi="Book Antiqua"/>
          <w:i/>
          <w:iCs/>
          <w:sz w:val="22"/>
          <w:szCs w:val="22"/>
        </w:rPr>
        <w:t>FIGURATIVE LANGUAGE IN WILLIAM BUTLER YEATS’S POEMS</w:t>
      </w:r>
      <w:r w:rsidRPr="00C64804">
        <w:rPr>
          <w:rFonts w:ascii="Book Antiqua" w:hAnsi="Book Antiqua"/>
          <w:sz w:val="22"/>
          <w:szCs w:val="22"/>
        </w:rPr>
        <w:t>.</w:t>
      </w:r>
    </w:p>
    <w:p w14:paraId="7BF8B341" w14:textId="77777777" w:rsidR="00C00240" w:rsidRPr="00C64804" w:rsidRDefault="00C00240" w:rsidP="00C64804">
      <w:pPr>
        <w:autoSpaceDE w:val="0"/>
        <w:autoSpaceDN w:val="0"/>
        <w:spacing w:after="220"/>
        <w:ind w:left="720" w:hanging="360"/>
        <w:jc w:val="both"/>
        <w:rPr>
          <w:rFonts w:ascii="Book Antiqua" w:hAnsi="Book Antiqua"/>
          <w:sz w:val="22"/>
          <w:szCs w:val="22"/>
        </w:rPr>
      </w:pPr>
      <w:r w:rsidRPr="00C64804">
        <w:rPr>
          <w:rFonts w:ascii="Book Antiqua" w:hAnsi="Book Antiqua"/>
          <w:sz w:val="22"/>
          <w:szCs w:val="22"/>
        </w:rPr>
        <w:t xml:space="preserve">Creswell, J. W. (2015). </w:t>
      </w:r>
      <w:r w:rsidRPr="00C64804">
        <w:rPr>
          <w:rFonts w:ascii="Book Antiqua" w:hAnsi="Book Antiqua"/>
          <w:i/>
          <w:iCs/>
          <w:sz w:val="22"/>
          <w:szCs w:val="22"/>
        </w:rPr>
        <w:t>Understanding Research: A. Consumer’s Guide</w:t>
      </w:r>
      <w:r w:rsidRPr="00C64804">
        <w:rPr>
          <w:rFonts w:ascii="Book Antiqua" w:hAnsi="Book Antiqua"/>
          <w:sz w:val="22"/>
          <w:szCs w:val="22"/>
        </w:rPr>
        <w:t xml:space="preserve"> (2nd ed.). Pearson.</w:t>
      </w:r>
    </w:p>
    <w:p w14:paraId="0F01B323" w14:textId="77777777" w:rsidR="00C00240" w:rsidRPr="00C64804" w:rsidRDefault="00C00240" w:rsidP="00C64804">
      <w:pPr>
        <w:autoSpaceDE w:val="0"/>
        <w:autoSpaceDN w:val="0"/>
        <w:spacing w:after="220"/>
        <w:ind w:left="720" w:hanging="360"/>
        <w:jc w:val="both"/>
        <w:rPr>
          <w:rFonts w:ascii="Book Antiqua" w:hAnsi="Book Antiqua"/>
          <w:sz w:val="22"/>
          <w:szCs w:val="22"/>
        </w:rPr>
      </w:pPr>
      <w:proofErr w:type="spellStart"/>
      <w:r w:rsidRPr="00C64804">
        <w:rPr>
          <w:rFonts w:ascii="Book Antiqua" w:hAnsi="Book Antiqua"/>
          <w:sz w:val="22"/>
          <w:szCs w:val="22"/>
        </w:rPr>
        <w:t>Dzulhija</w:t>
      </w:r>
      <w:proofErr w:type="spellEnd"/>
      <w:r w:rsidRPr="00C64804">
        <w:rPr>
          <w:rFonts w:ascii="Book Antiqua" w:hAnsi="Book Antiqua"/>
          <w:sz w:val="22"/>
          <w:szCs w:val="22"/>
        </w:rPr>
        <w:t xml:space="preserve">, M. W. (2019). </w:t>
      </w:r>
      <w:r w:rsidRPr="00C64804">
        <w:rPr>
          <w:rFonts w:ascii="Book Antiqua" w:hAnsi="Book Antiqua"/>
          <w:i/>
          <w:iCs/>
          <w:sz w:val="22"/>
          <w:szCs w:val="22"/>
        </w:rPr>
        <w:t xml:space="preserve">Reader Response Analysis on the Plot Twist of Flannery </w:t>
      </w:r>
      <w:proofErr w:type="spellStart"/>
      <w:r w:rsidRPr="00C64804">
        <w:rPr>
          <w:rFonts w:ascii="Book Antiqua" w:hAnsi="Book Antiqua"/>
          <w:i/>
          <w:iCs/>
          <w:sz w:val="22"/>
          <w:szCs w:val="22"/>
        </w:rPr>
        <w:t>O’connor’s</w:t>
      </w:r>
      <w:proofErr w:type="spellEnd"/>
      <w:r w:rsidRPr="00C64804">
        <w:rPr>
          <w:rFonts w:ascii="Book Antiqua" w:hAnsi="Book Antiqua"/>
          <w:i/>
          <w:iCs/>
          <w:sz w:val="22"/>
          <w:szCs w:val="22"/>
        </w:rPr>
        <w:t xml:space="preserve"> Good Country People</w:t>
      </w:r>
      <w:r w:rsidRPr="00C64804">
        <w:rPr>
          <w:rFonts w:ascii="Book Antiqua" w:hAnsi="Book Antiqua"/>
          <w:sz w:val="22"/>
          <w:szCs w:val="22"/>
        </w:rPr>
        <w:t>.</w:t>
      </w:r>
    </w:p>
    <w:p w14:paraId="4F41F631" w14:textId="77777777" w:rsidR="00C00240" w:rsidRPr="00C64804" w:rsidRDefault="00C00240" w:rsidP="00C64804">
      <w:pPr>
        <w:autoSpaceDE w:val="0"/>
        <w:autoSpaceDN w:val="0"/>
        <w:spacing w:after="220"/>
        <w:ind w:left="720" w:hanging="360"/>
        <w:jc w:val="both"/>
        <w:rPr>
          <w:rFonts w:ascii="Book Antiqua" w:hAnsi="Book Antiqua"/>
          <w:sz w:val="22"/>
          <w:szCs w:val="22"/>
        </w:rPr>
      </w:pPr>
      <w:proofErr w:type="spellStart"/>
      <w:r w:rsidRPr="00C64804">
        <w:rPr>
          <w:rFonts w:ascii="Book Antiqua" w:hAnsi="Book Antiqua"/>
          <w:sz w:val="22"/>
          <w:szCs w:val="22"/>
        </w:rPr>
        <w:t>Harimurti</w:t>
      </w:r>
      <w:proofErr w:type="spellEnd"/>
      <w:r w:rsidRPr="00C64804">
        <w:rPr>
          <w:rFonts w:ascii="Book Antiqua" w:hAnsi="Book Antiqua"/>
          <w:sz w:val="22"/>
          <w:szCs w:val="22"/>
        </w:rPr>
        <w:t xml:space="preserve">, K. (2015). </w:t>
      </w:r>
      <w:proofErr w:type="spellStart"/>
      <w:r w:rsidRPr="00C64804">
        <w:rPr>
          <w:rFonts w:ascii="Book Antiqua" w:hAnsi="Book Antiqua"/>
          <w:i/>
          <w:iCs/>
          <w:sz w:val="22"/>
          <w:szCs w:val="22"/>
        </w:rPr>
        <w:t>Linguistik</w:t>
      </w:r>
      <w:proofErr w:type="spellEnd"/>
      <w:r w:rsidRPr="00C64804">
        <w:rPr>
          <w:rFonts w:ascii="Book Antiqua" w:hAnsi="Book Antiqua"/>
          <w:i/>
          <w:iCs/>
          <w:sz w:val="22"/>
          <w:szCs w:val="22"/>
        </w:rPr>
        <w:t xml:space="preserve"> Umum</w:t>
      </w:r>
      <w:r w:rsidRPr="00C64804">
        <w:rPr>
          <w:rFonts w:ascii="Book Antiqua" w:hAnsi="Book Antiqua"/>
          <w:sz w:val="22"/>
          <w:szCs w:val="22"/>
        </w:rPr>
        <w:t xml:space="preserve"> (4th ed.). PT Gramedia Pustaka Utama .</w:t>
      </w:r>
    </w:p>
    <w:p w14:paraId="308EA3A6" w14:textId="77777777" w:rsidR="00C00240" w:rsidRPr="00C64804" w:rsidRDefault="00C00240" w:rsidP="00C64804">
      <w:pPr>
        <w:autoSpaceDE w:val="0"/>
        <w:autoSpaceDN w:val="0"/>
        <w:spacing w:after="220"/>
        <w:ind w:left="720" w:hanging="360"/>
        <w:jc w:val="both"/>
        <w:rPr>
          <w:rFonts w:ascii="Book Antiqua" w:hAnsi="Book Antiqua"/>
          <w:sz w:val="22"/>
          <w:szCs w:val="22"/>
        </w:rPr>
      </w:pPr>
      <w:proofErr w:type="spellStart"/>
      <w:r w:rsidRPr="00C64804">
        <w:rPr>
          <w:rFonts w:ascii="Book Antiqua" w:hAnsi="Book Antiqua"/>
          <w:sz w:val="22"/>
          <w:szCs w:val="22"/>
        </w:rPr>
        <w:t>Harya</w:t>
      </w:r>
      <w:proofErr w:type="spellEnd"/>
      <w:r w:rsidRPr="00C64804">
        <w:rPr>
          <w:rFonts w:ascii="Book Antiqua" w:hAnsi="Book Antiqua"/>
          <w:sz w:val="22"/>
          <w:szCs w:val="22"/>
        </w:rPr>
        <w:t xml:space="preserve">, T. D. (2016). </w:t>
      </w:r>
      <w:r w:rsidRPr="00C64804">
        <w:rPr>
          <w:rFonts w:ascii="Book Antiqua" w:hAnsi="Book Antiqua"/>
          <w:i/>
          <w:iCs/>
          <w:sz w:val="22"/>
          <w:szCs w:val="22"/>
        </w:rPr>
        <w:t>AN ANALYSIS OF FIGURATIVE LANGUAGES USED  IN COELHOS’S NOVEL ENTITLED “ALCHEMIST.”</w:t>
      </w:r>
    </w:p>
    <w:p w14:paraId="6B28D5B8" w14:textId="77777777" w:rsidR="00C00240" w:rsidRPr="00C64804" w:rsidRDefault="00C00240" w:rsidP="00C64804">
      <w:pPr>
        <w:spacing w:after="220"/>
        <w:ind w:left="720" w:hanging="360"/>
        <w:jc w:val="both"/>
        <w:rPr>
          <w:rFonts w:ascii="Book Antiqua" w:hAnsi="Book Antiqua"/>
          <w:sz w:val="22"/>
          <w:szCs w:val="22"/>
        </w:rPr>
      </w:pPr>
      <w:r w:rsidRPr="00C64804">
        <w:rPr>
          <w:rFonts w:ascii="Book Antiqua" w:hAnsi="Book Antiqua"/>
          <w:sz w:val="22"/>
          <w:szCs w:val="22"/>
        </w:rPr>
        <w:t xml:space="preserve">Hasanah, D. N. (2018). an Analysis of Figurative Language Used in Some Poems </w:t>
      </w:r>
      <w:proofErr w:type="gramStart"/>
      <w:r w:rsidRPr="00C64804">
        <w:rPr>
          <w:rFonts w:ascii="Book Antiqua" w:hAnsi="Book Antiqua"/>
          <w:sz w:val="22"/>
          <w:szCs w:val="22"/>
        </w:rPr>
        <w:t>By</w:t>
      </w:r>
      <w:proofErr w:type="gramEnd"/>
      <w:r w:rsidRPr="00C64804">
        <w:rPr>
          <w:rFonts w:ascii="Book Antiqua" w:hAnsi="Book Antiqua"/>
          <w:sz w:val="22"/>
          <w:szCs w:val="22"/>
        </w:rPr>
        <w:t xml:space="preserve"> Oscar Wilde. </w:t>
      </w:r>
      <w:r w:rsidRPr="00C00240">
        <w:rPr>
          <w:rFonts w:ascii="Book Antiqua" w:hAnsi="Book Antiqua"/>
          <w:i/>
          <w:iCs/>
          <w:sz w:val="22"/>
          <w:szCs w:val="22"/>
        </w:rPr>
        <w:t>Linguistic, English Education and Art (LEEA) Journal</w:t>
      </w:r>
      <w:r w:rsidRPr="00C64804">
        <w:rPr>
          <w:rFonts w:ascii="Book Antiqua" w:hAnsi="Book Antiqua"/>
          <w:sz w:val="22"/>
          <w:szCs w:val="22"/>
        </w:rPr>
        <w:t>, 2(1), 43–59.</w:t>
      </w:r>
    </w:p>
    <w:p w14:paraId="189BD973" w14:textId="77777777" w:rsidR="00C00240" w:rsidRPr="00C64804" w:rsidRDefault="00C00240" w:rsidP="00C64804">
      <w:pPr>
        <w:autoSpaceDE w:val="0"/>
        <w:autoSpaceDN w:val="0"/>
        <w:spacing w:after="220"/>
        <w:ind w:left="720" w:hanging="360"/>
        <w:jc w:val="both"/>
        <w:rPr>
          <w:rFonts w:ascii="Book Antiqua" w:hAnsi="Book Antiqua"/>
          <w:sz w:val="22"/>
          <w:szCs w:val="22"/>
        </w:rPr>
      </w:pPr>
      <w:r w:rsidRPr="00C64804">
        <w:rPr>
          <w:rFonts w:ascii="Book Antiqua" w:hAnsi="Book Antiqua"/>
          <w:sz w:val="22"/>
          <w:szCs w:val="22"/>
        </w:rPr>
        <w:t xml:space="preserve">Merriam Webster. (2024). </w:t>
      </w:r>
      <w:r w:rsidRPr="00C64804">
        <w:rPr>
          <w:rFonts w:ascii="Book Antiqua" w:hAnsi="Book Antiqua"/>
          <w:i/>
          <w:iCs/>
          <w:sz w:val="22"/>
          <w:szCs w:val="22"/>
        </w:rPr>
        <w:t>What is figurative language?</w:t>
      </w:r>
      <w:r w:rsidRPr="00C64804">
        <w:rPr>
          <w:rFonts w:ascii="Book Antiqua" w:hAnsi="Book Antiqua"/>
          <w:sz w:val="22"/>
          <w:szCs w:val="22"/>
        </w:rPr>
        <w:t xml:space="preserve"> https://www.merriam-webster.com/grammar/figurative-language</w:t>
      </w:r>
    </w:p>
    <w:p w14:paraId="2DF1CFF1" w14:textId="77777777" w:rsidR="00C00240" w:rsidRPr="00C64804" w:rsidRDefault="00C00240" w:rsidP="00C64804">
      <w:pPr>
        <w:autoSpaceDE w:val="0"/>
        <w:autoSpaceDN w:val="0"/>
        <w:spacing w:after="220"/>
        <w:ind w:left="720" w:hanging="360"/>
        <w:jc w:val="both"/>
        <w:rPr>
          <w:rFonts w:ascii="Book Antiqua" w:hAnsi="Book Antiqua"/>
          <w:sz w:val="22"/>
          <w:szCs w:val="22"/>
        </w:rPr>
      </w:pPr>
      <w:proofErr w:type="spellStart"/>
      <w:r w:rsidRPr="00C64804">
        <w:rPr>
          <w:rFonts w:ascii="Book Antiqua" w:hAnsi="Book Antiqua"/>
          <w:sz w:val="22"/>
          <w:szCs w:val="22"/>
        </w:rPr>
        <w:t>Noermanzah</w:t>
      </w:r>
      <w:proofErr w:type="spellEnd"/>
      <w:r w:rsidRPr="00C64804">
        <w:rPr>
          <w:rFonts w:ascii="Book Antiqua" w:hAnsi="Book Antiqua"/>
          <w:sz w:val="22"/>
          <w:szCs w:val="22"/>
        </w:rPr>
        <w:t xml:space="preserve">, </w:t>
      </w:r>
      <w:proofErr w:type="spellStart"/>
      <w:r w:rsidRPr="00C64804">
        <w:rPr>
          <w:rFonts w:ascii="Book Antiqua" w:hAnsi="Book Antiqua"/>
          <w:sz w:val="22"/>
          <w:szCs w:val="22"/>
        </w:rPr>
        <w:t>Wardhana</w:t>
      </w:r>
      <w:proofErr w:type="spellEnd"/>
      <w:r w:rsidRPr="00C64804">
        <w:rPr>
          <w:rFonts w:ascii="Book Antiqua" w:hAnsi="Book Antiqua"/>
          <w:sz w:val="22"/>
          <w:szCs w:val="22"/>
        </w:rPr>
        <w:t xml:space="preserve">, D. E. C., </w:t>
      </w:r>
      <w:proofErr w:type="spellStart"/>
      <w:r w:rsidRPr="00C64804">
        <w:rPr>
          <w:rFonts w:ascii="Book Antiqua" w:hAnsi="Book Antiqua"/>
          <w:sz w:val="22"/>
          <w:szCs w:val="22"/>
        </w:rPr>
        <w:t>Friantary</w:t>
      </w:r>
      <w:proofErr w:type="spellEnd"/>
      <w:r w:rsidRPr="00C64804">
        <w:rPr>
          <w:rFonts w:ascii="Book Antiqua" w:hAnsi="Book Antiqua"/>
          <w:sz w:val="22"/>
          <w:szCs w:val="22"/>
        </w:rPr>
        <w:t xml:space="preserve">, H., &amp; Arsyad, S. (2019). </w:t>
      </w:r>
      <w:r w:rsidRPr="00C64804">
        <w:rPr>
          <w:rFonts w:ascii="Book Antiqua" w:hAnsi="Book Antiqua"/>
          <w:i/>
          <w:iCs/>
          <w:sz w:val="22"/>
          <w:szCs w:val="22"/>
        </w:rPr>
        <w:t xml:space="preserve">Joko Widodo’s Rhetorical Structure </w:t>
      </w:r>
      <w:proofErr w:type="gramStart"/>
      <w:r w:rsidRPr="00C64804">
        <w:rPr>
          <w:rFonts w:ascii="Book Antiqua" w:hAnsi="Book Antiqua"/>
          <w:i/>
          <w:iCs/>
          <w:sz w:val="22"/>
          <w:szCs w:val="22"/>
        </w:rPr>
        <w:t>In</w:t>
      </w:r>
      <w:proofErr w:type="gramEnd"/>
      <w:r w:rsidRPr="00C64804">
        <w:rPr>
          <w:rFonts w:ascii="Book Antiqua" w:hAnsi="Book Antiqua"/>
          <w:i/>
          <w:iCs/>
          <w:sz w:val="22"/>
          <w:szCs w:val="22"/>
        </w:rPr>
        <w:t xml:space="preserve"> The Presidential Speeches For Addressing Educational Problems</w:t>
      </w:r>
      <w:r w:rsidRPr="00C64804">
        <w:rPr>
          <w:rFonts w:ascii="Book Antiqua" w:hAnsi="Book Antiqua"/>
          <w:sz w:val="22"/>
          <w:szCs w:val="22"/>
        </w:rPr>
        <w:t>.</w:t>
      </w:r>
    </w:p>
    <w:p w14:paraId="30C32F1D" w14:textId="77777777" w:rsidR="00C00240" w:rsidRPr="00C64804" w:rsidRDefault="00C00240" w:rsidP="00C64804">
      <w:pPr>
        <w:spacing w:after="220"/>
        <w:ind w:left="720" w:hanging="360"/>
        <w:jc w:val="both"/>
        <w:rPr>
          <w:rFonts w:ascii="Book Antiqua" w:hAnsi="Book Antiqua"/>
          <w:sz w:val="22"/>
          <w:szCs w:val="22"/>
        </w:rPr>
      </w:pPr>
      <w:r w:rsidRPr="00C64804">
        <w:rPr>
          <w:rFonts w:ascii="Book Antiqua" w:hAnsi="Book Antiqua"/>
          <w:sz w:val="22"/>
          <w:szCs w:val="22"/>
        </w:rPr>
        <w:t xml:space="preserve">Pan, M. L. (2016). Preparing Literature Reviews. </w:t>
      </w:r>
      <w:r w:rsidRPr="00C00240">
        <w:rPr>
          <w:rFonts w:ascii="Book Antiqua" w:hAnsi="Book Antiqua"/>
          <w:i/>
          <w:iCs/>
          <w:sz w:val="22"/>
          <w:szCs w:val="22"/>
        </w:rPr>
        <w:t>In Preparing Literature Reviews</w:t>
      </w:r>
      <w:r w:rsidRPr="00C64804">
        <w:rPr>
          <w:rFonts w:ascii="Book Antiqua" w:hAnsi="Book Antiqua"/>
          <w:sz w:val="22"/>
          <w:szCs w:val="22"/>
        </w:rPr>
        <w:t>. https://doi.org/10.4324/9781315265872</w:t>
      </w:r>
    </w:p>
    <w:p w14:paraId="4AF327DA" w14:textId="77777777" w:rsidR="00C00240" w:rsidRPr="00C64804" w:rsidRDefault="00C00240" w:rsidP="00C64804">
      <w:pPr>
        <w:spacing w:after="220"/>
        <w:ind w:left="720" w:hanging="360"/>
        <w:jc w:val="both"/>
        <w:rPr>
          <w:rFonts w:ascii="Book Antiqua" w:hAnsi="Book Antiqua"/>
          <w:sz w:val="22"/>
          <w:szCs w:val="22"/>
        </w:rPr>
      </w:pPr>
      <w:r w:rsidRPr="00C64804">
        <w:rPr>
          <w:rFonts w:ascii="Book Antiqua" w:hAnsi="Book Antiqua"/>
          <w:sz w:val="22"/>
          <w:szCs w:val="22"/>
        </w:rPr>
        <w:t xml:space="preserve">Sandy, J. K., </w:t>
      </w:r>
      <w:proofErr w:type="spellStart"/>
      <w:r w:rsidRPr="00C64804">
        <w:rPr>
          <w:rFonts w:ascii="Book Antiqua" w:hAnsi="Book Antiqua"/>
          <w:sz w:val="22"/>
          <w:szCs w:val="22"/>
        </w:rPr>
        <w:t>Natsir</w:t>
      </w:r>
      <w:proofErr w:type="spellEnd"/>
      <w:r w:rsidRPr="00C64804">
        <w:rPr>
          <w:rFonts w:ascii="Book Antiqua" w:hAnsi="Book Antiqua"/>
          <w:sz w:val="22"/>
          <w:szCs w:val="22"/>
        </w:rPr>
        <w:t xml:space="preserve">, M., &amp; Asanti, C. (2021). AN ANALYSIS OF FIGURATIVE LANGUAGE IN SELECTED HARDY’S POEMS. </w:t>
      </w:r>
      <w:proofErr w:type="spellStart"/>
      <w:r w:rsidRPr="00C00240">
        <w:rPr>
          <w:rFonts w:ascii="Book Antiqua" w:hAnsi="Book Antiqua"/>
          <w:i/>
          <w:iCs/>
          <w:sz w:val="22"/>
          <w:szCs w:val="22"/>
        </w:rPr>
        <w:t>Ilmu</w:t>
      </w:r>
      <w:proofErr w:type="spellEnd"/>
      <w:r w:rsidRPr="00C00240">
        <w:rPr>
          <w:rFonts w:ascii="Book Antiqua" w:hAnsi="Book Antiqua"/>
          <w:i/>
          <w:iCs/>
          <w:sz w:val="22"/>
          <w:szCs w:val="22"/>
        </w:rPr>
        <w:t xml:space="preserve"> </w:t>
      </w:r>
      <w:proofErr w:type="spellStart"/>
      <w:r w:rsidRPr="00C00240">
        <w:rPr>
          <w:rFonts w:ascii="Book Antiqua" w:hAnsi="Book Antiqua"/>
          <w:i/>
          <w:iCs/>
          <w:sz w:val="22"/>
          <w:szCs w:val="22"/>
        </w:rPr>
        <w:t>Budaya</w:t>
      </w:r>
      <w:proofErr w:type="spellEnd"/>
      <w:r w:rsidRPr="00C64804">
        <w:rPr>
          <w:rFonts w:ascii="Book Antiqua" w:hAnsi="Book Antiqua"/>
          <w:sz w:val="22"/>
          <w:szCs w:val="22"/>
        </w:rPr>
        <w:t>, 5(4), 847–858. John, D. (2023, July 7). A Brief Overview of William Ernest Henley’s ‘Invictus.’ Dennis Piper.</w:t>
      </w:r>
    </w:p>
    <w:p w14:paraId="6D4CB880" w14:textId="77777777" w:rsidR="00C00240" w:rsidRPr="00C64804" w:rsidRDefault="00C00240" w:rsidP="00C64804">
      <w:pPr>
        <w:autoSpaceDE w:val="0"/>
        <w:autoSpaceDN w:val="0"/>
        <w:spacing w:after="220"/>
        <w:ind w:left="720" w:hanging="360"/>
        <w:jc w:val="both"/>
        <w:rPr>
          <w:rFonts w:ascii="Book Antiqua" w:hAnsi="Book Antiqua"/>
          <w:sz w:val="22"/>
          <w:szCs w:val="22"/>
        </w:rPr>
      </w:pPr>
      <w:proofErr w:type="spellStart"/>
      <w:r w:rsidRPr="00C64804">
        <w:rPr>
          <w:rFonts w:ascii="Book Antiqua" w:hAnsi="Book Antiqua"/>
          <w:sz w:val="22"/>
          <w:szCs w:val="22"/>
        </w:rPr>
        <w:t>Swarniti</w:t>
      </w:r>
      <w:proofErr w:type="spellEnd"/>
      <w:r w:rsidRPr="00C64804">
        <w:rPr>
          <w:rFonts w:ascii="Book Antiqua" w:hAnsi="Book Antiqua"/>
          <w:sz w:val="22"/>
          <w:szCs w:val="22"/>
        </w:rPr>
        <w:t xml:space="preserve">, N. W. (2021). </w:t>
      </w:r>
      <w:r w:rsidRPr="00C64804">
        <w:rPr>
          <w:rFonts w:ascii="Book Antiqua" w:hAnsi="Book Antiqua"/>
          <w:i/>
          <w:iCs/>
          <w:sz w:val="22"/>
          <w:szCs w:val="22"/>
        </w:rPr>
        <w:t>THE ANALYSIS OF SEMANTICS MEANING FOUND IN  COMMENTS OF INSTAGRAM ACCOUNT OF INFO  DENPASAR</w:t>
      </w:r>
      <w:r w:rsidRPr="00C64804">
        <w:rPr>
          <w:rFonts w:ascii="Book Antiqua" w:hAnsi="Book Antiqua"/>
          <w:sz w:val="22"/>
          <w:szCs w:val="22"/>
        </w:rPr>
        <w:t>.</w:t>
      </w:r>
    </w:p>
    <w:p w14:paraId="334EEC54" w14:textId="77777777" w:rsidR="00C00240" w:rsidRPr="00C64804" w:rsidRDefault="00C00240" w:rsidP="00C64804">
      <w:pPr>
        <w:autoSpaceDE w:val="0"/>
        <w:autoSpaceDN w:val="0"/>
        <w:spacing w:after="220"/>
        <w:ind w:left="720" w:hanging="360"/>
        <w:jc w:val="both"/>
        <w:rPr>
          <w:rFonts w:ascii="Book Antiqua" w:hAnsi="Book Antiqua"/>
          <w:sz w:val="22"/>
          <w:szCs w:val="22"/>
        </w:rPr>
      </w:pPr>
      <w:r w:rsidRPr="00C64804">
        <w:rPr>
          <w:rFonts w:ascii="Book Antiqua" w:hAnsi="Book Antiqua"/>
          <w:sz w:val="22"/>
          <w:szCs w:val="22"/>
        </w:rPr>
        <w:t xml:space="preserve">Wardhaugh, R., &amp; Fuller, J. M. (2015). </w:t>
      </w:r>
      <w:r w:rsidRPr="00C64804">
        <w:rPr>
          <w:rFonts w:ascii="Book Antiqua" w:hAnsi="Book Antiqua"/>
          <w:i/>
          <w:iCs/>
          <w:sz w:val="22"/>
          <w:szCs w:val="22"/>
        </w:rPr>
        <w:t>An Introduction to Sociolinguistics</w:t>
      </w:r>
      <w:r w:rsidRPr="00C64804">
        <w:rPr>
          <w:rFonts w:ascii="Book Antiqua" w:hAnsi="Book Antiqua"/>
          <w:sz w:val="22"/>
          <w:szCs w:val="22"/>
        </w:rPr>
        <w:t xml:space="preserve"> (W. Jhon, Ed.; 7th ed.). Blackwell. </w:t>
      </w:r>
    </w:p>
    <w:p w14:paraId="75CD26A8" w14:textId="77777777" w:rsidR="001322F9" w:rsidRPr="00C00240" w:rsidRDefault="00C00240" w:rsidP="00C00240">
      <w:pPr>
        <w:autoSpaceDE w:val="0"/>
        <w:autoSpaceDN w:val="0"/>
        <w:spacing w:after="220"/>
        <w:ind w:left="720" w:hanging="360"/>
        <w:jc w:val="both"/>
        <w:rPr>
          <w:rFonts w:ascii="Book Antiqua" w:hAnsi="Book Antiqua"/>
          <w:sz w:val="22"/>
          <w:szCs w:val="22"/>
        </w:rPr>
      </w:pPr>
      <w:proofErr w:type="spellStart"/>
      <w:r w:rsidRPr="00C64804">
        <w:rPr>
          <w:rFonts w:ascii="Book Antiqua" w:hAnsi="Book Antiqua"/>
          <w:sz w:val="22"/>
          <w:szCs w:val="22"/>
        </w:rPr>
        <w:t>Yulidar</w:t>
      </w:r>
      <w:proofErr w:type="spellEnd"/>
      <w:r w:rsidRPr="00C64804">
        <w:rPr>
          <w:rFonts w:ascii="Book Antiqua" w:hAnsi="Book Antiqua"/>
          <w:sz w:val="22"/>
          <w:szCs w:val="22"/>
        </w:rPr>
        <w:t xml:space="preserve">, L. (2014). </w:t>
      </w:r>
      <w:r w:rsidRPr="00C64804">
        <w:rPr>
          <w:rFonts w:ascii="Book Antiqua" w:hAnsi="Book Antiqua"/>
          <w:i/>
          <w:iCs/>
          <w:sz w:val="22"/>
          <w:szCs w:val="22"/>
        </w:rPr>
        <w:t>Figurative language used in owl city’s albums: a pragmatics perspective.</w:t>
      </w:r>
    </w:p>
    <w:sectPr w:rsidR="001322F9" w:rsidRPr="00C00240" w:rsidSect="007A0185">
      <w:headerReference w:type="even" r:id="rId11"/>
      <w:headerReference w:type="default" r:id="rId12"/>
      <w:footerReference w:type="even" r:id="rId13"/>
      <w:footerReference w:type="default" r:id="rId14"/>
      <w:headerReference w:type="first" r:id="rId15"/>
      <w:footerReference w:type="first" r:id="rId16"/>
      <w:pgSz w:w="11900" w:h="16840" w:code="9"/>
      <w:pgMar w:top="1701" w:right="1701" w:bottom="1701" w:left="1701" w:header="113" w:footer="794" w:gutter="0"/>
      <w:pgNumType w:start="878"/>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61AE2" w14:textId="77777777" w:rsidR="00060F0E" w:rsidRDefault="00060F0E">
      <w:r>
        <w:separator/>
      </w:r>
    </w:p>
  </w:endnote>
  <w:endnote w:type="continuationSeparator" w:id="0">
    <w:p w14:paraId="5AA071B5" w14:textId="77777777" w:rsidR="00060F0E" w:rsidRDefault="00060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nsliterasi">
    <w:altName w:val="Times New Roman"/>
    <w:charset w:val="00"/>
    <w:family w:val="auto"/>
    <w:pitch w:val="default"/>
  </w:font>
  <w:font w:name="Arabic Transparent">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Che">
    <w:charset w:val="81"/>
    <w:family w:val="modern"/>
    <w:pitch w:val="fixed"/>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Xerography">
    <w:altName w:val="Calibri"/>
    <w:charset w:val="00"/>
    <w:family w:val="auto"/>
    <w:pitch w:val="variable"/>
    <w:sig w:usb0="A00002AF" w:usb1="500078FB" w:usb2="00000000" w:usb3="00000000" w:csb0="0000019F" w:csb1="00000000"/>
  </w:font>
  <w:font w:name="Brush Script Std">
    <w:altName w:val="Brush Script MT"/>
    <w:panose1 w:val="00000000000000000000"/>
    <w:charset w:val="00"/>
    <w:family w:val="modern"/>
    <w:notTrueType/>
    <w:pitch w:val="variable"/>
    <w:sig w:usb0="800000AF" w:usb1="4000204A" w:usb2="00000000" w:usb3="00000000" w:csb0="00000001" w:csb1="00000000"/>
  </w:font>
  <w:font w:name="Federo">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BC909" w14:textId="77777777" w:rsidR="001322F9" w:rsidRDefault="00252850">
    <w:pPr>
      <w:pBdr>
        <w:top w:val="nil"/>
        <w:left w:val="nil"/>
        <w:bottom w:val="nil"/>
        <w:right w:val="nil"/>
        <w:between w:val="nil"/>
      </w:pBdr>
      <w:tabs>
        <w:tab w:val="center" w:pos="4320"/>
        <w:tab w:val="right" w:pos="8640"/>
      </w:tabs>
      <w:jc w:val="center"/>
      <w:rPr>
        <w:rFonts w:ascii="Book Antiqua" w:eastAsia="Book Antiqua" w:hAnsi="Book Antiqua" w:cs="Book Antiqua"/>
        <w:color w:val="FF0000"/>
        <w:sz w:val="22"/>
        <w:szCs w:val="22"/>
      </w:rPr>
    </w:pPr>
    <w:r>
      <w:rPr>
        <w:rFonts w:ascii="Book Antiqua" w:eastAsia="Book Antiqua" w:hAnsi="Book Antiqua" w:cs="Book Antiqua"/>
        <w:color w:val="FF0000"/>
        <w:sz w:val="22"/>
        <w:szCs w:val="22"/>
      </w:rPr>
      <w:fldChar w:fldCharType="begin"/>
    </w:r>
    <w:r w:rsidR="003413BC">
      <w:rPr>
        <w:rFonts w:ascii="Book Antiqua" w:eastAsia="Book Antiqua" w:hAnsi="Book Antiqua" w:cs="Book Antiqua"/>
        <w:color w:val="FF0000"/>
        <w:sz w:val="22"/>
        <w:szCs w:val="22"/>
      </w:rPr>
      <w:instrText>PAGE</w:instrText>
    </w:r>
    <w:r>
      <w:rPr>
        <w:rFonts w:ascii="Book Antiqua" w:eastAsia="Book Antiqua" w:hAnsi="Book Antiqua" w:cs="Book Antiqua"/>
        <w:color w:val="FF0000"/>
        <w:sz w:val="22"/>
        <w:szCs w:val="22"/>
      </w:rPr>
      <w:fldChar w:fldCharType="separate"/>
    </w:r>
    <w:r w:rsidR="00595A7E">
      <w:rPr>
        <w:rFonts w:ascii="Book Antiqua" w:eastAsia="Book Antiqua" w:hAnsi="Book Antiqua" w:cs="Book Antiqua"/>
        <w:noProof/>
        <w:color w:val="FF0000"/>
        <w:sz w:val="22"/>
        <w:szCs w:val="22"/>
      </w:rPr>
      <w:t>12</w:t>
    </w:r>
    <w:r>
      <w:rPr>
        <w:rFonts w:ascii="Book Antiqua" w:eastAsia="Book Antiqua" w:hAnsi="Book Antiqua" w:cs="Book Antiqua"/>
        <w:color w:val="FF0000"/>
        <w:sz w:val="22"/>
        <w:szCs w:val="22"/>
      </w:rPr>
      <w:fldChar w:fldCharType="end"/>
    </w:r>
  </w:p>
  <w:p w14:paraId="02BC4287" w14:textId="77777777" w:rsidR="001322F9" w:rsidRDefault="001322F9">
    <w:pPr>
      <w:pBdr>
        <w:top w:val="nil"/>
        <w:left w:val="nil"/>
        <w:bottom w:val="nil"/>
        <w:right w:val="nil"/>
        <w:between w:val="nil"/>
      </w:pBdr>
      <w:tabs>
        <w:tab w:val="center" w:pos="4320"/>
        <w:tab w:val="right" w:pos="8640"/>
      </w:tabs>
      <w:rPr>
        <w:rFonts w:ascii="Book Antiqua" w:eastAsia="Book Antiqua" w:hAnsi="Book Antiqua" w:cs="Book Antiqua"/>
        <w:color w:val="FF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C5AA" w14:textId="77777777" w:rsidR="001322F9" w:rsidRDefault="00252850">
    <w:pPr>
      <w:pBdr>
        <w:top w:val="nil"/>
        <w:left w:val="nil"/>
        <w:bottom w:val="nil"/>
        <w:right w:val="nil"/>
        <w:between w:val="nil"/>
      </w:pBdr>
      <w:tabs>
        <w:tab w:val="center" w:pos="4320"/>
        <w:tab w:val="right" w:pos="8640"/>
      </w:tabs>
      <w:jc w:val="center"/>
      <w:rPr>
        <w:rFonts w:ascii="Book Antiqua" w:eastAsia="Book Antiqua" w:hAnsi="Book Antiqua" w:cs="Book Antiqua"/>
        <w:color w:val="FF0000"/>
        <w:sz w:val="22"/>
        <w:szCs w:val="22"/>
      </w:rPr>
    </w:pPr>
    <w:r>
      <w:rPr>
        <w:rFonts w:ascii="Book Antiqua" w:eastAsia="Book Antiqua" w:hAnsi="Book Antiqua" w:cs="Book Antiqua"/>
        <w:color w:val="FF0000"/>
        <w:sz w:val="22"/>
        <w:szCs w:val="22"/>
      </w:rPr>
      <w:fldChar w:fldCharType="begin"/>
    </w:r>
    <w:r w:rsidR="003413BC">
      <w:rPr>
        <w:rFonts w:ascii="Book Antiqua" w:eastAsia="Book Antiqua" w:hAnsi="Book Antiqua" w:cs="Book Antiqua"/>
        <w:color w:val="FF0000"/>
        <w:sz w:val="22"/>
        <w:szCs w:val="22"/>
      </w:rPr>
      <w:instrText>PAGE</w:instrText>
    </w:r>
    <w:r>
      <w:rPr>
        <w:rFonts w:ascii="Book Antiqua" w:eastAsia="Book Antiqua" w:hAnsi="Book Antiqua" w:cs="Book Antiqua"/>
        <w:color w:val="FF0000"/>
        <w:sz w:val="22"/>
        <w:szCs w:val="22"/>
      </w:rPr>
      <w:fldChar w:fldCharType="separate"/>
    </w:r>
    <w:r w:rsidR="00595A7E">
      <w:rPr>
        <w:rFonts w:ascii="Book Antiqua" w:eastAsia="Book Antiqua" w:hAnsi="Book Antiqua" w:cs="Book Antiqua"/>
        <w:noProof/>
        <w:color w:val="FF0000"/>
        <w:sz w:val="22"/>
        <w:szCs w:val="22"/>
      </w:rPr>
      <w:t>11</w:t>
    </w:r>
    <w:r>
      <w:rPr>
        <w:rFonts w:ascii="Book Antiqua" w:eastAsia="Book Antiqua" w:hAnsi="Book Antiqua" w:cs="Book Antiqua"/>
        <w:color w:val="FF0000"/>
        <w:sz w:val="22"/>
        <w:szCs w:val="22"/>
      </w:rPr>
      <w:fldChar w:fldCharType="end"/>
    </w:r>
  </w:p>
  <w:p w14:paraId="4933D753" w14:textId="77777777" w:rsidR="001322F9" w:rsidRDefault="001322F9">
    <w:pPr>
      <w:pBdr>
        <w:top w:val="nil"/>
        <w:left w:val="nil"/>
        <w:bottom w:val="nil"/>
        <w:right w:val="nil"/>
        <w:between w:val="nil"/>
      </w:pBdr>
      <w:tabs>
        <w:tab w:val="center" w:pos="4320"/>
        <w:tab w:val="right" w:pos="8640"/>
      </w:tabs>
      <w:rPr>
        <w:rFonts w:ascii="Book Antiqua" w:eastAsia="Book Antiqua" w:hAnsi="Book Antiqua" w:cs="Book Antiqua"/>
        <w:color w:val="FF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3A6C5" w14:textId="77777777" w:rsidR="001322F9" w:rsidRDefault="00252850">
    <w:pPr>
      <w:pBdr>
        <w:top w:val="nil"/>
        <w:left w:val="nil"/>
        <w:bottom w:val="nil"/>
        <w:right w:val="nil"/>
        <w:between w:val="nil"/>
      </w:pBdr>
      <w:tabs>
        <w:tab w:val="center" w:pos="4320"/>
        <w:tab w:val="right" w:pos="8640"/>
      </w:tabs>
      <w:jc w:val="center"/>
      <w:rPr>
        <w:rFonts w:ascii="Book Antiqua" w:eastAsia="Book Antiqua" w:hAnsi="Book Antiqua" w:cs="Book Antiqua"/>
        <w:color w:val="FF0000"/>
        <w:sz w:val="22"/>
        <w:szCs w:val="22"/>
      </w:rPr>
    </w:pPr>
    <w:r>
      <w:rPr>
        <w:rFonts w:ascii="Book Antiqua" w:eastAsia="Book Antiqua" w:hAnsi="Book Antiqua" w:cs="Book Antiqua"/>
        <w:color w:val="FF0000"/>
        <w:sz w:val="22"/>
        <w:szCs w:val="22"/>
      </w:rPr>
      <w:fldChar w:fldCharType="begin"/>
    </w:r>
    <w:r w:rsidR="003413BC">
      <w:rPr>
        <w:rFonts w:ascii="Book Antiqua" w:eastAsia="Book Antiqua" w:hAnsi="Book Antiqua" w:cs="Book Antiqua"/>
        <w:color w:val="FF0000"/>
        <w:sz w:val="22"/>
        <w:szCs w:val="22"/>
      </w:rPr>
      <w:instrText>PAGE</w:instrText>
    </w:r>
    <w:r>
      <w:rPr>
        <w:rFonts w:ascii="Book Antiqua" w:eastAsia="Book Antiqua" w:hAnsi="Book Antiqua" w:cs="Book Antiqua"/>
        <w:color w:val="FF0000"/>
        <w:sz w:val="22"/>
        <w:szCs w:val="22"/>
      </w:rPr>
      <w:fldChar w:fldCharType="separate"/>
    </w:r>
    <w:r w:rsidR="00595A7E">
      <w:rPr>
        <w:rFonts w:ascii="Book Antiqua" w:eastAsia="Book Antiqua" w:hAnsi="Book Antiqua" w:cs="Book Antiqua"/>
        <w:noProof/>
        <w:color w:val="FF0000"/>
        <w:sz w:val="22"/>
        <w:szCs w:val="22"/>
      </w:rPr>
      <w:t>1</w:t>
    </w:r>
    <w:r>
      <w:rPr>
        <w:rFonts w:ascii="Book Antiqua" w:eastAsia="Book Antiqua" w:hAnsi="Book Antiqua" w:cs="Book Antiqua"/>
        <w:color w:val="FF0000"/>
        <w:sz w:val="22"/>
        <w:szCs w:val="22"/>
      </w:rPr>
      <w:fldChar w:fldCharType="end"/>
    </w:r>
  </w:p>
  <w:p w14:paraId="54C1A1DE" w14:textId="77777777" w:rsidR="001322F9" w:rsidRDefault="001322F9">
    <w:pPr>
      <w:pBdr>
        <w:top w:val="nil"/>
        <w:left w:val="nil"/>
        <w:bottom w:val="nil"/>
        <w:right w:val="nil"/>
        <w:between w:val="nil"/>
      </w:pBdr>
      <w:tabs>
        <w:tab w:val="center" w:pos="4320"/>
        <w:tab w:val="right" w:pos="8640"/>
      </w:tabs>
      <w:rPr>
        <w:rFonts w:ascii="Book Antiqua" w:eastAsia="Book Antiqua" w:hAnsi="Book Antiqua" w:cs="Book Antiqua"/>
        <w:color w:val="FF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11B73" w14:textId="77777777" w:rsidR="00060F0E" w:rsidRDefault="00060F0E">
      <w:r>
        <w:separator/>
      </w:r>
    </w:p>
  </w:footnote>
  <w:footnote w:type="continuationSeparator" w:id="0">
    <w:p w14:paraId="5706A03A" w14:textId="77777777" w:rsidR="00060F0E" w:rsidRDefault="00060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FD10A" w14:textId="77777777" w:rsidR="001322F9" w:rsidRDefault="001322F9">
    <w:pPr>
      <w:pBdr>
        <w:top w:val="nil"/>
        <w:left w:val="nil"/>
        <w:bottom w:val="nil"/>
        <w:right w:val="nil"/>
        <w:between w:val="nil"/>
      </w:pBdr>
      <w:tabs>
        <w:tab w:val="center" w:pos="4513"/>
        <w:tab w:val="right" w:pos="9026"/>
      </w:tabs>
      <w:rPr>
        <w:rFonts w:ascii="Century Gothic" w:eastAsia="Century Gothic" w:hAnsi="Century Gothic" w:cs="Century Gothic"/>
        <w:color w:val="000000"/>
        <w:sz w:val="20"/>
        <w:szCs w:val="20"/>
      </w:rPr>
    </w:pPr>
  </w:p>
  <w:p w14:paraId="62D36B56" w14:textId="77777777" w:rsidR="001322F9" w:rsidRDefault="001322F9">
    <w:pPr>
      <w:pBdr>
        <w:top w:val="nil"/>
        <w:left w:val="nil"/>
        <w:bottom w:val="nil"/>
        <w:right w:val="nil"/>
        <w:between w:val="nil"/>
      </w:pBdr>
      <w:tabs>
        <w:tab w:val="center" w:pos="4513"/>
        <w:tab w:val="right" w:pos="9026"/>
      </w:tabs>
      <w:rPr>
        <w:rFonts w:ascii="Century Gothic" w:eastAsia="Century Gothic" w:hAnsi="Century Gothic" w:cs="Century Gothic"/>
        <w:color w:val="000000"/>
        <w:sz w:val="20"/>
        <w:szCs w:val="20"/>
      </w:rPr>
    </w:pPr>
  </w:p>
  <w:p w14:paraId="63C9A213" w14:textId="34742F3E" w:rsidR="001322F9" w:rsidRDefault="003413BC">
    <w:pPr>
      <w:pBdr>
        <w:top w:val="nil"/>
        <w:left w:val="nil"/>
        <w:bottom w:val="nil"/>
        <w:right w:val="nil"/>
        <w:between w:val="nil"/>
      </w:pBdr>
      <w:tabs>
        <w:tab w:val="center" w:pos="4513"/>
        <w:tab w:val="right" w:pos="9026"/>
      </w:tabs>
      <w:rPr>
        <w:rFonts w:ascii="Garamond" w:eastAsia="Garamond" w:hAnsi="Garamond" w:cs="Garamond"/>
        <w:b/>
        <w:color w:val="000000"/>
        <w:sz w:val="20"/>
        <w:szCs w:val="20"/>
      </w:rPr>
    </w:pPr>
    <w:r>
      <w:rPr>
        <w:rFonts w:ascii="Garamond" w:eastAsia="Garamond" w:hAnsi="Garamond" w:cs="Garamond"/>
        <w:b/>
        <w:color w:val="000000"/>
        <w:sz w:val="20"/>
        <w:szCs w:val="20"/>
      </w:rPr>
      <w:t xml:space="preserve">ISSN Online: </w:t>
    </w:r>
    <w:r w:rsidR="000A52CB" w:rsidRPr="000A52CB">
      <w:rPr>
        <w:rFonts w:ascii="Garamond" w:eastAsia="Garamond" w:hAnsi="Garamond" w:cs="Garamond"/>
        <w:b/>
        <w:color w:val="000000"/>
        <w:sz w:val="20"/>
        <w:szCs w:val="20"/>
      </w:rPr>
      <w:t>2721-4192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7B19D" w14:textId="77777777" w:rsidR="001322F9" w:rsidRDefault="001322F9">
    <w:pPr>
      <w:pBdr>
        <w:top w:val="nil"/>
        <w:left w:val="nil"/>
        <w:bottom w:val="nil"/>
        <w:right w:val="nil"/>
        <w:between w:val="nil"/>
      </w:pBdr>
      <w:rPr>
        <w:rFonts w:ascii="Garamond" w:eastAsia="Garamond" w:hAnsi="Garamond" w:cs="Garamond"/>
        <w:color w:val="006DBF"/>
        <w:sz w:val="22"/>
        <w:szCs w:val="22"/>
      </w:rPr>
    </w:pPr>
  </w:p>
  <w:p w14:paraId="7435C03B" w14:textId="77777777" w:rsidR="001322F9" w:rsidRDefault="001322F9">
    <w:pPr>
      <w:pBdr>
        <w:top w:val="nil"/>
        <w:left w:val="nil"/>
        <w:bottom w:val="nil"/>
        <w:right w:val="nil"/>
        <w:between w:val="nil"/>
      </w:pBdr>
      <w:jc w:val="right"/>
      <w:rPr>
        <w:rFonts w:ascii="Garamond" w:eastAsia="Garamond" w:hAnsi="Garamond" w:cs="Garamond"/>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5E62A" w14:textId="77777777" w:rsidR="001322F9" w:rsidRDefault="001322F9">
    <w:pPr>
      <w:pBdr>
        <w:top w:val="nil"/>
        <w:left w:val="nil"/>
        <w:bottom w:val="nil"/>
        <w:right w:val="nil"/>
        <w:between w:val="nil"/>
      </w:pBdr>
      <w:tabs>
        <w:tab w:val="center" w:pos="4513"/>
        <w:tab w:val="right" w:pos="9026"/>
      </w:tabs>
      <w:jc w:val="right"/>
      <w:rPr>
        <w:color w:val="000000"/>
        <w:sz w:val="28"/>
        <w:szCs w:val="28"/>
      </w:rPr>
    </w:pPr>
  </w:p>
  <w:p w14:paraId="235BD4F7" w14:textId="77777777" w:rsidR="001322F9" w:rsidRDefault="001322F9">
    <w:pPr>
      <w:pBdr>
        <w:top w:val="nil"/>
        <w:left w:val="nil"/>
        <w:bottom w:val="nil"/>
        <w:right w:val="nil"/>
        <w:between w:val="nil"/>
      </w:pBdr>
      <w:tabs>
        <w:tab w:val="center" w:pos="4513"/>
        <w:tab w:val="right" w:pos="9026"/>
      </w:tabs>
      <w:rPr>
        <w:color w:val="000000"/>
        <w:sz w:val="28"/>
        <w:szCs w:val="28"/>
      </w:rPr>
    </w:pPr>
  </w:p>
  <w:p w14:paraId="1505DD4D" w14:textId="74B1B52E" w:rsidR="001322F9" w:rsidRDefault="007323D6">
    <w:pPr>
      <w:pBdr>
        <w:top w:val="nil"/>
        <w:left w:val="nil"/>
        <w:bottom w:val="nil"/>
        <w:right w:val="nil"/>
        <w:between w:val="nil"/>
      </w:pBdr>
      <w:tabs>
        <w:tab w:val="center" w:pos="4513"/>
        <w:tab w:val="right" w:pos="9026"/>
      </w:tabs>
      <w:rPr>
        <w:rFonts w:ascii="Century Gothic" w:eastAsia="Century Gothic" w:hAnsi="Century Gothic" w:cs="Century Gothic"/>
        <w:color w:val="000000"/>
      </w:rPr>
    </w:pPr>
    <w:r w:rsidRPr="007323D6">
      <w:rPr>
        <w:rFonts w:ascii="Xerography" w:eastAsia="Century Gothic" w:hAnsi="Xerography" w:cs="Century Gothic"/>
        <w:color w:val="00B050"/>
        <w:sz w:val="32"/>
        <w:szCs w:val="32"/>
      </w:rPr>
      <w:t>LINGUAMEDIA</w:t>
    </w:r>
    <w:r>
      <w:rPr>
        <w:rFonts w:ascii="Century Gothic" w:eastAsia="Century Gothic" w:hAnsi="Century Gothic" w:cs="Century Gothic"/>
        <w:color w:val="000000"/>
      </w:rPr>
      <w:t xml:space="preserve"> </w:t>
    </w:r>
    <w:r w:rsidRPr="007323D6">
      <w:rPr>
        <w:rFonts w:ascii="Brush Script Std" w:eastAsia="Century Gothic" w:hAnsi="Brush Script Std" w:cs="Century Gothic"/>
        <w:color w:val="C00000"/>
      </w:rPr>
      <w:t>Journal</w:t>
    </w:r>
    <w:r>
      <w:rPr>
        <w:rFonts w:ascii="Century Gothic" w:eastAsia="Century Gothic" w:hAnsi="Century Gothic" w:cs="Century Gothic"/>
        <w:color w:val="000000"/>
      </w:rPr>
      <w:t xml:space="preserve">  - V</w:t>
    </w:r>
    <w:r w:rsidR="00D351C8">
      <w:rPr>
        <w:rFonts w:ascii="Century Gothic" w:eastAsia="Century Gothic" w:hAnsi="Century Gothic" w:cs="Century Gothic"/>
        <w:color w:val="000000"/>
      </w:rPr>
      <w:t xml:space="preserve">olume </w:t>
    </w:r>
    <w:r w:rsidR="000A52CB">
      <w:rPr>
        <w:rFonts w:ascii="Century Gothic" w:eastAsia="Century Gothic" w:hAnsi="Century Gothic" w:cs="Century Gothic"/>
        <w:color w:val="000000"/>
      </w:rPr>
      <w:t>5</w:t>
    </w:r>
    <w:r w:rsidR="00D351C8">
      <w:rPr>
        <w:rFonts w:ascii="Century Gothic" w:eastAsia="Century Gothic" w:hAnsi="Century Gothic" w:cs="Century Gothic"/>
        <w:color w:val="000000"/>
      </w:rPr>
      <w:t xml:space="preserve"> </w:t>
    </w:r>
    <w:proofErr w:type="spellStart"/>
    <w:r w:rsidR="00D351C8">
      <w:rPr>
        <w:rFonts w:ascii="Century Gothic" w:eastAsia="Century Gothic" w:hAnsi="Century Gothic" w:cs="Century Gothic"/>
        <w:color w:val="000000"/>
      </w:rPr>
      <w:t>Nomor</w:t>
    </w:r>
    <w:proofErr w:type="spellEnd"/>
    <w:r w:rsidR="00D351C8">
      <w:rPr>
        <w:rFonts w:ascii="Century Gothic" w:eastAsia="Century Gothic" w:hAnsi="Century Gothic" w:cs="Century Gothic"/>
        <w:color w:val="000000"/>
      </w:rPr>
      <w:t xml:space="preserve"> </w:t>
    </w:r>
    <w:r w:rsidR="000A52CB">
      <w:rPr>
        <w:rFonts w:ascii="Century Gothic" w:eastAsia="Century Gothic" w:hAnsi="Century Gothic" w:cs="Century Gothic"/>
        <w:color w:val="000000"/>
      </w:rPr>
      <w:t>2</w:t>
    </w:r>
    <w:r w:rsidR="00D351C8">
      <w:rPr>
        <w:rFonts w:ascii="Century Gothic" w:eastAsia="Century Gothic" w:hAnsi="Century Gothic" w:cs="Century Gothic"/>
        <w:color w:val="000000"/>
      </w:rPr>
      <w:t xml:space="preserve">, </w:t>
    </w:r>
  </w:p>
  <w:p w14:paraId="1D079716" w14:textId="69A81CEC" w:rsidR="001322F9" w:rsidRDefault="003413BC">
    <w:pPr>
      <w:pBdr>
        <w:top w:val="nil"/>
        <w:left w:val="nil"/>
        <w:bottom w:val="nil"/>
        <w:right w:val="nil"/>
        <w:between w:val="nil"/>
      </w:pBdr>
      <w:tabs>
        <w:tab w:val="center" w:pos="4513"/>
        <w:tab w:val="right" w:pos="9026"/>
      </w:tabs>
      <w:spacing w:before="60"/>
      <w:rPr>
        <w:rFonts w:ascii="Federo" w:eastAsia="Federo" w:hAnsi="Federo" w:cs="Federo"/>
        <w:b/>
        <w:color w:val="000000"/>
        <w:sz w:val="21"/>
        <w:szCs w:val="21"/>
      </w:rPr>
    </w:pPr>
    <w:r>
      <w:rPr>
        <w:rFonts w:ascii="Federo" w:eastAsia="Federo" w:hAnsi="Federo" w:cs="Federo"/>
        <w:b/>
        <w:color w:val="000000"/>
        <w:sz w:val="21"/>
        <w:szCs w:val="21"/>
      </w:rPr>
      <w:t xml:space="preserve">ISSN Online: </w:t>
    </w:r>
    <w:r w:rsidR="000A52CB" w:rsidRPr="000A52CB">
      <w:rPr>
        <w:rFonts w:ascii="Federo" w:eastAsia="Federo" w:hAnsi="Federo" w:cs="Federo"/>
        <w:b/>
        <w:color w:val="000000"/>
        <w:sz w:val="21"/>
        <w:szCs w:val="21"/>
      </w:rPr>
      <w:t>2721-4192</w:t>
    </w:r>
  </w:p>
  <w:p w14:paraId="473BDEBD" w14:textId="77777777" w:rsidR="001322F9" w:rsidRDefault="003413BC" w:rsidP="007323D6">
    <w:pPr>
      <w:pBdr>
        <w:top w:val="nil"/>
        <w:left w:val="nil"/>
        <w:bottom w:val="nil"/>
        <w:right w:val="nil"/>
        <w:between w:val="nil"/>
      </w:pBdr>
      <w:tabs>
        <w:tab w:val="center" w:pos="4513"/>
        <w:tab w:val="right" w:pos="9026"/>
      </w:tabs>
      <w:spacing w:before="60" w:after="40"/>
      <w:ind w:right="985"/>
      <w:rPr>
        <w:rFonts w:ascii="Century Gothic" w:eastAsia="Century Gothic" w:hAnsi="Century Gothic" w:cs="Century Gothic"/>
        <w:color w:val="000000"/>
        <w:sz w:val="18"/>
        <w:szCs w:val="18"/>
      </w:rPr>
    </w:pPr>
    <w:proofErr w:type="spellStart"/>
    <w:r>
      <w:rPr>
        <w:rFonts w:ascii="Century Gothic" w:eastAsia="Century Gothic" w:hAnsi="Century Gothic" w:cs="Century Gothic"/>
        <w:color w:val="000000"/>
        <w:sz w:val="18"/>
        <w:szCs w:val="18"/>
      </w:rPr>
      <w:t>Penerbit</w:t>
    </w:r>
    <w:proofErr w:type="spellEnd"/>
    <w:r>
      <w:rPr>
        <w:rFonts w:ascii="Century Gothic" w:eastAsia="Century Gothic" w:hAnsi="Century Gothic" w:cs="Century Gothic"/>
        <w:color w:val="000000"/>
        <w:sz w:val="18"/>
        <w:szCs w:val="18"/>
      </w:rPr>
      <w:t xml:space="preserve">: </w:t>
    </w:r>
  </w:p>
  <w:p w14:paraId="5EDCD7E4" w14:textId="77777777" w:rsidR="001322F9" w:rsidRDefault="002D342D">
    <w:pPr>
      <w:pBdr>
        <w:top w:val="single" w:sz="4" w:space="1" w:color="000000"/>
        <w:left w:val="nil"/>
        <w:bottom w:val="single" w:sz="4" w:space="1" w:color="000000"/>
        <w:right w:val="nil"/>
        <w:between w:val="nil"/>
      </w:pBdr>
      <w:tabs>
        <w:tab w:val="center" w:pos="4513"/>
        <w:tab w:val="right" w:pos="9026"/>
      </w:tabs>
      <w:ind w:right="1694"/>
      <w:rPr>
        <w:rFonts w:ascii="Century Gothic" w:eastAsia="Century Gothic" w:hAnsi="Century Gothic" w:cs="Century Gothic"/>
        <w:b/>
        <w:color w:val="000000"/>
        <w:sz w:val="16"/>
        <w:szCs w:val="16"/>
      </w:rPr>
    </w:pPr>
    <w:r>
      <w:rPr>
        <w:rFonts w:ascii="Century Gothic" w:eastAsia="Century Gothic" w:hAnsi="Century Gothic" w:cs="Century Gothic"/>
        <w:b/>
        <w:color w:val="000000"/>
        <w:sz w:val="16"/>
        <w:szCs w:val="16"/>
      </w:rPr>
      <w:t>Faculty of Language and Culture</w:t>
    </w:r>
  </w:p>
  <w:p w14:paraId="595340DC" w14:textId="77777777" w:rsidR="002D342D" w:rsidRDefault="002D342D">
    <w:pPr>
      <w:pBdr>
        <w:top w:val="single" w:sz="4" w:space="1" w:color="000000"/>
        <w:left w:val="nil"/>
        <w:bottom w:val="single" w:sz="4" w:space="1" w:color="000000"/>
        <w:right w:val="nil"/>
        <w:between w:val="nil"/>
      </w:pBdr>
      <w:tabs>
        <w:tab w:val="center" w:pos="4513"/>
        <w:tab w:val="right" w:pos="9026"/>
      </w:tabs>
      <w:ind w:right="1694"/>
      <w:rPr>
        <w:rFonts w:ascii="Century Gothic" w:eastAsia="Century Gothic" w:hAnsi="Century Gothic" w:cs="Century Gothic"/>
        <w:b/>
        <w:color w:val="000000"/>
        <w:sz w:val="16"/>
        <w:szCs w:val="16"/>
      </w:rPr>
    </w:pPr>
    <w:r>
      <w:rPr>
        <w:rFonts w:ascii="Century Gothic" w:eastAsia="Century Gothic" w:hAnsi="Century Gothic" w:cs="Century Gothic"/>
        <w:b/>
        <w:color w:val="000000"/>
        <w:sz w:val="16"/>
        <w:szCs w:val="16"/>
      </w:rPr>
      <w:t>University of 17 Agustus Semarang</w:t>
    </w:r>
  </w:p>
  <w:p w14:paraId="69EC1B80" w14:textId="77777777" w:rsidR="001322F9" w:rsidRDefault="001322F9">
    <w:pPr>
      <w:pBdr>
        <w:top w:val="nil"/>
        <w:left w:val="nil"/>
        <w:bottom w:val="nil"/>
        <w:right w:val="nil"/>
        <w:between w:val="nil"/>
      </w:pBdr>
      <w:tabs>
        <w:tab w:val="center" w:pos="4513"/>
        <w:tab w:val="right" w:pos="9026"/>
      </w:tabs>
      <w:ind w:right="1694"/>
      <w:rPr>
        <w:rFonts w:ascii="Book Antiqua" w:eastAsia="Book Antiqua" w:hAnsi="Book Antiqua" w:cs="Book Antiqua"/>
        <w:i/>
        <w:color w:val="000000"/>
        <w:sz w:val="16"/>
        <w:szCs w:val="16"/>
      </w:rPr>
    </w:pPr>
  </w:p>
  <w:p w14:paraId="21E7E6B4" w14:textId="77777777" w:rsidR="001322F9" w:rsidRDefault="001322F9">
    <w:pPr>
      <w:pBdr>
        <w:top w:val="nil"/>
        <w:left w:val="nil"/>
        <w:bottom w:val="nil"/>
        <w:right w:val="nil"/>
        <w:between w:val="nil"/>
      </w:pBdr>
      <w:tabs>
        <w:tab w:val="center" w:pos="4513"/>
        <w:tab w:val="right" w:pos="9026"/>
      </w:tabs>
      <w:jc w:val="right"/>
      <w:rPr>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940AB"/>
    <w:multiLevelType w:val="hybridMultilevel"/>
    <w:tmpl w:val="5F9EA38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14A5365F"/>
    <w:multiLevelType w:val="multilevel"/>
    <w:tmpl w:val="357C441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335288"/>
    <w:multiLevelType w:val="hybridMultilevel"/>
    <w:tmpl w:val="D790728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40A0054A"/>
    <w:multiLevelType w:val="hybridMultilevel"/>
    <w:tmpl w:val="CF8846B4"/>
    <w:lvl w:ilvl="0" w:tplc="5558A4D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62E24331"/>
    <w:multiLevelType w:val="hybridMultilevel"/>
    <w:tmpl w:val="016AA3F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6A6C0D7E"/>
    <w:multiLevelType w:val="hybridMultilevel"/>
    <w:tmpl w:val="40A8DE3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6C77706C"/>
    <w:multiLevelType w:val="hybridMultilevel"/>
    <w:tmpl w:val="647EBEF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7A1556D6"/>
    <w:multiLevelType w:val="hybridMultilevel"/>
    <w:tmpl w:val="191A815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949121354">
    <w:abstractNumId w:val="1"/>
  </w:num>
  <w:num w:numId="2" w16cid:durableId="181087641">
    <w:abstractNumId w:val="7"/>
  </w:num>
  <w:num w:numId="3" w16cid:durableId="463430279">
    <w:abstractNumId w:val="6"/>
  </w:num>
  <w:num w:numId="4" w16cid:durableId="838931373">
    <w:abstractNumId w:val="0"/>
  </w:num>
  <w:num w:numId="5" w16cid:durableId="1531916435">
    <w:abstractNumId w:val="4"/>
  </w:num>
  <w:num w:numId="6" w16cid:durableId="1825077071">
    <w:abstractNumId w:val="2"/>
  </w:num>
  <w:num w:numId="7" w16cid:durableId="639652027">
    <w:abstractNumId w:val="5"/>
  </w:num>
  <w:num w:numId="8" w16cid:durableId="21231090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2F9"/>
    <w:rsid w:val="000128A2"/>
    <w:rsid w:val="00060F0E"/>
    <w:rsid w:val="000A231B"/>
    <w:rsid w:val="000A52CB"/>
    <w:rsid w:val="000F1538"/>
    <w:rsid w:val="0010017B"/>
    <w:rsid w:val="00117BCE"/>
    <w:rsid w:val="001223EE"/>
    <w:rsid w:val="001322F9"/>
    <w:rsid w:val="00140F2C"/>
    <w:rsid w:val="0014333F"/>
    <w:rsid w:val="001466B2"/>
    <w:rsid w:val="001D3CC2"/>
    <w:rsid w:val="001F0ADE"/>
    <w:rsid w:val="00216930"/>
    <w:rsid w:val="002318CD"/>
    <w:rsid w:val="00232153"/>
    <w:rsid w:val="0023708C"/>
    <w:rsid w:val="00252850"/>
    <w:rsid w:val="002957FB"/>
    <w:rsid w:val="002C1988"/>
    <w:rsid w:val="002C3099"/>
    <w:rsid w:val="002D342D"/>
    <w:rsid w:val="00304FB0"/>
    <w:rsid w:val="00341062"/>
    <w:rsid w:val="003413BC"/>
    <w:rsid w:val="003777B3"/>
    <w:rsid w:val="00393FD1"/>
    <w:rsid w:val="003B20A7"/>
    <w:rsid w:val="003C13DA"/>
    <w:rsid w:val="003C78A0"/>
    <w:rsid w:val="004152AC"/>
    <w:rsid w:val="0041751C"/>
    <w:rsid w:val="00423E7F"/>
    <w:rsid w:val="004353B0"/>
    <w:rsid w:val="00442468"/>
    <w:rsid w:val="00471F98"/>
    <w:rsid w:val="004A4F84"/>
    <w:rsid w:val="0050279F"/>
    <w:rsid w:val="00521713"/>
    <w:rsid w:val="00556158"/>
    <w:rsid w:val="00564DE4"/>
    <w:rsid w:val="00567898"/>
    <w:rsid w:val="00583060"/>
    <w:rsid w:val="00595A7E"/>
    <w:rsid w:val="005A2461"/>
    <w:rsid w:val="005B78A6"/>
    <w:rsid w:val="00601B3C"/>
    <w:rsid w:val="006336DC"/>
    <w:rsid w:val="006A5071"/>
    <w:rsid w:val="006B072E"/>
    <w:rsid w:val="006E270D"/>
    <w:rsid w:val="007004C3"/>
    <w:rsid w:val="007323D6"/>
    <w:rsid w:val="00741669"/>
    <w:rsid w:val="00750DE6"/>
    <w:rsid w:val="00771B6C"/>
    <w:rsid w:val="007A0185"/>
    <w:rsid w:val="007C2CFD"/>
    <w:rsid w:val="007E20EC"/>
    <w:rsid w:val="00803651"/>
    <w:rsid w:val="00840092"/>
    <w:rsid w:val="00845273"/>
    <w:rsid w:val="00851A0F"/>
    <w:rsid w:val="00852528"/>
    <w:rsid w:val="008C08C7"/>
    <w:rsid w:val="00904BBC"/>
    <w:rsid w:val="00906278"/>
    <w:rsid w:val="00916A36"/>
    <w:rsid w:val="009716DF"/>
    <w:rsid w:val="009D55D0"/>
    <w:rsid w:val="00A170C4"/>
    <w:rsid w:val="00A67D85"/>
    <w:rsid w:val="00A70487"/>
    <w:rsid w:val="00A77BC9"/>
    <w:rsid w:val="00A93852"/>
    <w:rsid w:val="00A9766E"/>
    <w:rsid w:val="00AB6E7F"/>
    <w:rsid w:val="00B2369C"/>
    <w:rsid w:val="00B730FB"/>
    <w:rsid w:val="00B85C05"/>
    <w:rsid w:val="00B95DF6"/>
    <w:rsid w:val="00C00240"/>
    <w:rsid w:val="00C25343"/>
    <w:rsid w:val="00C64804"/>
    <w:rsid w:val="00C747B1"/>
    <w:rsid w:val="00CE7D73"/>
    <w:rsid w:val="00D23289"/>
    <w:rsid w:val="00D26758"/>
    <w:rsid w:val="00D2678D"/>
    <w:rsid w:val="00D351C8"/>
    <w:rsid w:val="00D44B59"/>
    <w:rsid w:val="00D67F08"/>
    <w:rsid w:val="00D7794C"/>
    <w:rsid w:val="00DE3126"/>
    <w:rsid w:val="00E130BE"/>
    <w:rsid w:val="00E44C9F"/>
    <w:rsid w:val="00E64532"/>
    <w:rsid w:val="00E657DB"/>
    <w:rsid w:val="00E7585C"/>
    <w:rsid w:val="00E923AC"/>
    <w:rsid w:val="00EF02CF"/>
    <w:rsid w:val="00F50C43"/>
    <w:rsid w:val="00F83385"/>
    <w:rsid w:val="00F9776E"/>
    <w:rsid w:val="00FA06C2"/>
    <w:rsid w:val="00FB0AAA"/>
    <w:rsid w:val="00FC221E"/>
    <w:rsid w:val="00FD5D5C"/>
    <w:rsid w:val="00FF5D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7629ED"/>
  <w15:docId w15:val="{55BCA59B-B66A-41A0-9915-6F04B7D53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315"/>
  </w:style>
  <w:style w:type="paragraph" w:styleId="Judul1">
    <w:name w:val="heading 1"/>
    <w:basedOn w:val="Normal"/>
    <w:next w:val="Normal"/>
    <w:pPr>
      <w:keepNext/>
      <w:keepLines/>
      <w:spacing w:before="480" w:after="120"/>
      <w:outlineLvl w:val="0"/>
    </w:pPr>
    <w:rPr>
      <w:b/>
      <w:sz w:val="48"/>
      <w:szCs w:val="48"/>
    </w:rPr>
  </w:style>
  <w:style w:type="paragraph" w:styleId="Judul2">
    <w:name w:val="heading 2"/>
    <w:basedOn w:val="Normal"/>
    <w:next w:val="Normal"/>
    <w:pPr>
      <w:keepNext/>
      <w:keepLines/>
      <w:spacing w:before="360" w:after="80"/>
      <w:outlineLvl w:val="1"/>
    </w:pPr>
    <w:rPr>
      <w:b/>
      <w:sz w:val="36"/>
      <w:szCs w:val="36"/>
    </w:rPr>
  </w:style>
  <w:style w:type="paragraph" w:styleId="Judul3">
    <w:name w:val="heading 3"/>
    <w:basedOn w:val="Normal"/>
    <w:next w:val="Normal"/>
    <w:link w:val="Judul3KAR"/>
    <w:qFormat/>
    <w:rsid w:val="008141B8"/>
    <w:pPr>
      <w:keepNext/>
      <w:spacing w:line="540" w:lineRule="exact"/>
      <w:jc w:val="both"/>
      <w:outlineLvl w:val="2"/>
    </w:pPr>
    <w:rPr>
      <w:rFonts w:ascii="Transliterasi" w:hAnsi="Transliterasi"/>
      <w:i/>
      <w:iCs/>
    </w:rPr>
  </w:style>
  <w:style w:type="paragraph" w:styleId="Judul4">
    <w:name w:val="heading 4"/>
    <w:basedOn w:val="Normal"/>
    <w:next w:val="Normal"/>
    <w:pPr>
      <w:keepNext/>
      <w:keepLines/>
      <w:spacing w:before="240" w:after="40"/>
      <w:outlineLvl w:val="3"/>
    </w:pPr>
    <w:rPr>
      <w:b/>
    </w:rPr>
  </w:style>
  <w:style w:type="paragraph" w:styleId="Judul5">
    <w:name w:val="heading 5"/>
    <w:basedOn w:val="Normal"/>
    <w:next w:val="Normal"/>
    <w:pPr>
      <w:keepNext/>
      <w:keepLines/>
      <w:spacing w:before="220" w:after="40"/>
      <w:outlineLvl w:val="4"/>
    </w:pPr>
    <w:rPr>
      <w:b/>
      <w:sz w:val="22"/>
      <w:szCs w:val="22"/>
    </w:rPr>
  </w:style>
  <w:style w:type="paragraph" w:styleId="Judul6">
    <w:name w:val="heading 6"/>
    <w:basedOn w:val="Normal"/>
    <w:next w:val="Normal"/>
    <w:pPr>
      <w:keepNext/>
      <w:keepLines/>
      <w:spacing w:before="200" w:after="40"/>
      <w:outlineLvl w:val="5"/>
    </w:pPr>
    <w:rPr>
      <w:b/>
      <w:sz w:val="20"/>
      <w:szCs w:val="20"/>
    </w:rPr>
  </w:style>
  <w:style w:type="paragraph" w:styleId="Judul7">
    <w:name w:val="heading 7"/>
    <w:basedOn w:val="Normal"/>
    <w:next w:val="Normal"/>
    <w:link w:val="Judul7KAR"/>
    <w:qFormat/>
    <w:rsid w:val="008141B8"/>
    <w:pPr>
      <w:keepNext/>
      <w:bidi/>
      <w:spacing w:line="480" w:lineRule="exact"/>
      <w:jc w:val="both"/>
      <w:outlineLvl w:val="6"/>
    </w:pPr>
    <w:rPr>
      <w:rFonts w:ascii="Transliterasi" w:hAnsi="Transliterasi" w:cs="Arabic Transparent"/>
      <w:sz w:val="28"/>
      <w:szCs w:val="2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pPr>
      <w:keepNext/>
      <w:keepLines/>
      <w:spacing w:before="480" w:after="120"/>
    </w:pPr>
    <w:rPr>
      <w:b/>
      <w:sz w:val="72"/>
      <w:szCs w:val="72"/>
    </w:rPr>
  </w:style>
  <w:style w:type="paragraph" w:styleId="Footer">
    <w:name w:val="footer"/>
    <w:basedOn w:val="Normal"/>
    <w:link w:val="FooterKAR"/>
    <w:uiPriority w:val="99"/>
    <w:rsid w:val="00977315"/>
    <w:pPr>
      <w:tabs>
        <w:tab w:val="center" w:pos="4320"/>
        <w:tab w:val="right" w:pos="8640"/>
      </w:tabs>
    </w:pPr>
  </w:style>
  <w:style w:type="character" w:customStyle="1" w:styleId="FooterKAR">
    <w:name w:val="Footer KAR"/>
    <w:basedOn w:val="FontParagrafDefault"/>
    <w:link w:val="Footer"/>
    <w:uiPriority w:val="99"/>
    <w:rsid w:val="00977315"/>
    <w:rPr>
      <w:rFonts w:ascii="Times New Roman" w:eastAsia="Times New Roman" w:hAnsi="Times New Roman" w:cs="Times New Roman"/>
      <w:sz w:val="24"/>
      <w:szCs w:val="24"/>
      <w:lang w:val="en-US"/>
    </w:rPr>
  </w:style>
  <w:style w:type="paragraph" w:styleId="Header">
    <w:name w:val="header"/>
    <w:basedOn w:val="Normal"/>
    <w:link w:val="HeaderKAR"/>
    <w:uiPriority w:val="99"/>
    <w:unhideWhenUsed/>
    <w:rsid w:val="00977315"/>
    <w:pPr>
      <w:tabs>
        <w:tab w:val="center" w:pos="4513"/>
        <w:tab w:val="right" w:pos="9026"/>
      </w:tabs>
    </w:pPr>
  </w:style>
  <w:style w:type="character" w:customStyle="1" w:styleId="HeaderKAR">
    <w:name w:val="Header KAR"/>
    <w:basedOn w:val="FontParagrafDefault"/>
    <w:link w:val="Header"/>
    <w:uiPriority w:val="99"/>
    <w:rsid w:val="00977315"/>
    <w:rPr>
      <w:rFonts w:ascii="Times New Roman" w:eastAsia="Times New Roman" w:hAnsi="Times New Roman" w:cs="Times New Roman"/>
      <w:sz w:val="24"/>
      <w:szCs w:val="24"/>
      <w:lang w:val="en-US"/>
    </w:rPr>
  </w:style>
  <w:style w:type="paragraph" w:styleId="DaftarParagraf">
    <w:name w:val="List Paragraph"/>
    <w:basedOn w:val="Normal"/>
    <w:link w:val="DaftarParagrafKAR"/>
    <w:uiPriority w:val="34"/>
    <w:qFormat/>
    <w:rsid w:val="006D275C"/>
    <w:pPr>
      <w:ind w:left="720"/>
    </w:pPr>
  </w:style>
  <w:style w:type="paragraph" w:styleId="TeksCatatanKaki">
    <w:name w:val="footnote text"/>
    <w:basedOn w:val="Normal"/>
    <w:link w:val="TeksCatatanKakiKAR"/>
    <w:uiPriority w:val="99"/>
    <w:rsid w:val="006D275C"/>
    <w:rPr>
      <w:sz w:val="20"/>
      <w:szCs w:val="20"/>
    </w:rPr>
  </w:style>
  <w:style w:type="character" w:customStyle="1" w:styleId="TeksCatatanKakiKAR">
    <w:name w:val="Teks Catatan Kaki KAR"/>
    <w:basedOn w:val="FontParagrafDefault"/>
    <w:link w:val="TeksCatatanKaki"/>
    <w:uiPriority w:val="99"/>
    <w:rsid w:val="006D275C"/>
    <w:rPr>
      <w:rFonts w:ascii="Times New Roman" w:eastAsia="Times New Roman" w:hAnsi="Times New Roman" w:cs="Times New Roman"/>
      <w:sz w:val="20"/>
      <w:szCs w:val="20"/>
      <w:lang w:val="en-US"/>
    </w:rPr>
  </w:style>
  <w:style w:type="character" w:styleId="ReferensiCatatanKaki">
    <w:name w:val="footnote reference"/>
    <w:rsid w:val="006D275C"/>
    <w:rPr>
      <w:vertAlign w:val="superscript"/>
    </w:rPr>
  </w:style>
  <w:style w:type="character" w:customStyle="1" w:styleId="DaftarParagrafKAR">
    <w:name w:val="Daftar Paragraf KAR"/>
    <w:link w:val="DaftarParagraf"/>
    <w:uiPriority w:val="34"/>
    <w:locked/>
    <w:rsid w:val="006D275C"/>
    <w:rPr>
      <w:rFonts w:ascii="Times New Roman" w:eastAsia="Times New Roman" w:hAnsi="Times New Roman" w:cs="Times New Roman"/>
      <w:sz w:val="24"/>
      <w:szCs w:val="24"/>
      <w:lang w:val="en-US"/>
    </w:rPr>
  </w:style>
  <w:style w:type="character" w:styleId="Kuat">
    <w:name w:val="Strong"/>
    <w:uiPriority w:val="22"/>
    <w:qFormat/>
    <w:rsid w:val="006D275C"/>
    <w:rPr>
      <w:b/>
      <w:bCs/>
    </w:rPr>
  </w:style>
  <w:style w:type="paragraph" w:styleId="NormalWeb">
    <w:name w:val="Normal (Web)"/>
    <w:basedOn w:val="Normal"/>
    <w:uiPriority w:val="99"/>
    <w:unhideWhenUsed/>
    <w:rsid w:val="006D275C"/>
    <w:pPr>
      <w:spacing w:before="100" w:beforeAutospacing="1" w:after="100" w:afterAutospacing="1"/>
    </w:pPr>
  </w:style>
  <w:style w:type="character" w:customStyle="1" w:styleId="apple-converted-space">
    <w:name w:val="apple-converted-space"/>
    <w:basedOn w:val="FontParagrafDefault"/>
    <w:rsid w:val="00632BF9"/>
  </w:style>
  <w:style w:type="character" w:styleId="Hyperlink">
    <w:name w:val="Hyperlink"/>
    <w:basedOn w:val="FontParagrafDefault"/>
    <w:uiPriority w:val="99"/>
    <w:unhideWhenUsed/>
    <w:rsid w:val="00632BF9"/>
    <w:rPr>
      <w:color w:val="0563C1" w:themeColor="hyperlink"/>
      <w:u w:val="single"/>
    </w:rPr>
  </w:style>
  <w:style w:type="table" w:styleId="KisiTabel">
    <w:name w:val="Table Grid"/>
    <w:basedOn w:val="TabelNormal"/>
    <w:uiPriority w:val="39"/>
    <w:unhideWhenUsed/>
    <w:rsid w:val="00632B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Balon">
    <w:name w:val="Balloon Text"/>
    <w:basedOn w:val="Normal"/>
    <w:link w:val="TeksBalonKAR"/>
    <w:uiPriority w:val="99"/>
    <w:semiHidden/>
    <w:unhideWhenUsed/>
    <w:rsid w:val="00632BF9"/>
    <w:rPr>
      <w:rFonts w:ascii="Tahoma" w:eastAsiaTheme="minorHAnsi" w:hAnsi="Tahoma" w:cs="Tahoma"/>
      <w:sz w:val="16"/>
      <w:szCs w:val="16"/>
      <w:lang w:val="id-ID"/>
    </w:rPr>
  </w:style>
  <w:style w:type="character" w:customStyle="1" w:styleId="TeksBalonKAR">
    <w:name w:val="Teks Balon KAR"/>
    <w:basedOn w:val="FontParagrafDefault"/>
    <w:link w:val="TeksBalon"/>
    <w:uiPriority w:val="99"/>
    <w:semiHidden/>
    <w:rsid w:val="00632BF9"/>
    <w:rPr>
      <w:rFonts w:ascii="Tahoma" w:hAnsi="Tahoma" w:cs="Tahoma"/>
      <w:sz w:val="16"/>
      <w:szCs w:val="16"/>
    </w:rPr>
  </w:style>
  <w:style w:type="character" w:styleId="Penekanan">
    <w:name w:val="Emphasis"/>
    <w:basedOn w:val="FontParagrafDefault"/>
    <w:uiPriority w:val="20"/>
    <w:qFormat/>
    <w:rsid w:val="00632BF9"/>
    <w:rPr>
      <w:i/>
      <w:iCs/>
    </w:rPr>
  </w:style>
  <w:style w:type="character" w:styleId="NomorHalaman">
    <w:name w:val="page number"/>
    <w:basedOn w:val="FontParagrafDefault"/>
    <w:uiPriority w:val="99"/>
    <w:semiHidden/>
    <w:unhideWhenUsed/>
    <w:rsid w:val="00854680"/>
  </w:style>
  <w:style w:type="character" w:customStyle="1" w:styleId="Judul3KAR">
    <w:name w:val="Judul 3 KAR"/>
    <w:basedOn w:val="FontParagrafDefault"/>
    <w:link w:val="Judul3"/>
    <w:rsid w:val="008141B8"/>
    <w:rPr>
      <w:rFonts w:ascii="Transliterasi" w:eastAsia="Times New Roman" w:hAnsi="Transliterasi" w:cs="Times New Roman"/>
      <w:i/>
      <w:iCs/>
      <w:sz w:val="24"/>
      <w:szCs w:val="24"/>
      <w:lang w:val="en-US"/>
    </w:rPr>
  </w:style>
  <w:style w:type="character" w:customStyle="1" w:styleId="Judul7KAR">
    <w:name w:val="Judul 7 KAR"/>
    <w:basedOn w:val="FontParagrafDefault"/>
    <w:link w:val="Judul7"/>
    <w:rsid w:val="008141B8"/>
    <w:rPr>
      <w:rFonts w:ascii="Transliterasi" w:eastAsia="Times New Roman" w:hAnsi="Transliterasi" w:cs="Arabic Transparent"/>
      <w:sz w:val="28"/>
      <w:szCs w:val="28"/>
      <w:lang w:val="en-US"/>
    </w:rPr>
  </w:style>
  <w:style w:type="paragraph" w:customStyle="1" w:styleId="Body">
    <w:name w:val="Body"/>
    <w:basedOn w:val="Normal"/>
    <w:rsid w:val="00CC04BE"/>
    <w:pPr>
      <w:widowControl w:val="0"/>
      <w:autoSpaceDE w:val="0"/>
      <w:autoSpaceDN w:val="0"/>
      <w:adjustRightInd w:val="0"/>
      <w:spacing w:line="360" w:lineRule="auto"/>
      <w:ind w:firstLine="340"/>
      <w:jc w:val="both"/>
      <w:textAlignment w:val="baseline"/>
    </w:pPr>
    <w:rPr>
      <w:rFonts w:eastAsia="BatangChe"/>
      <w:szCs w:val="20"/>
      <w:lang w:eastAsia="ko-KR"/>
    </w:rPr>
  </w:style>
  <w:style w:type="character" w:customStyle="1" w:styleId="hps">
    <w:name w:val="hps"/>
    <w:rsid w:val="00400F17"/>
  </w:style>
  <w:style w:type="paragraph" w:styleId="Subjudul">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UnresolvedMention1">
    <w:name w:val="Unresolved Mention1"/>
    <w:basedOn w:val="FontParagrafDefault"/>
    <w:uiPriority w:val="99"/>
    <w:semiHidden/>
    <w:unhideWhenUsed/>
    <w:rsid w:val="009D55D0"/>
    <w:rPr>
      <w:color w:val="605E5C"/>
      <w:shd w:val="clear" w:color="auto" w:fill="E1DFDD"/>
    </w:rPr>
  </w:style>
  <w:style w:type="character" w:styleId="ReferensiKomentar">
    <w:name w:val="annotation reference"/>
    <w:basedOn w:val="FontParagrafDefault"/>
    <w:uiPriority w:val="99"/>
    <w:semiHidden/>
    <w:unhideWhenUsed/>
    <w:rsid w:val="006E270D"/>
    <w:rPr>
      <w:sz w:val="16"/>
      <w:szCs w:val="16"/>
    </w:rPr>
  </w:style>
  <w:style w:type="paragraph" w:styleId="TeksKomentar">
    <w:name w:val="annotation text"/>
    <w:basedOn w:val="Normal"/>
    <w:link w:val="TeksKomentarKAR"/>
    <w:uiPriority w:val="99"/>
    <w:semiHidden/>
    <w:unhideWhenUsed/>
    <w:rsid w:val="006E270D"/>
    <w:rPr>
      <w:sz w:val="20"/>
      <w:szCs w:val="20"/>
    </w:rPr>
  </w:style>
  <w:style w:type="character" w:customStyle="1" w:styleId="TeksKomentarKAR">
    <w:name w:val="Teks Komentar KAR"/>
    <w:basedOn w:val="FontParagrafDefault"/>
    <w:link w:val="TeksKomentar"/>
    <w:uiPriority w:val="99"/>
    <w:semiHidden/>
    <w:rsid w:val="006E270D"/>
    <w:rPr>
      <w:sz w:val="20"/>
      <w:szCs w:val="20"/>
    </w:rPr>
  </w:style>
  <w:style w:type="paragraph" w:styleId="SubjekKomentar">
    <w:name w:val="annotation subject"/>
    <w:basedOn w:val="TeksKomentar"/>
    <w:next w:val="TeksKomentar"/>
    <w:link w:val="SubjekKomentarKAR"/>
    <w:uiPriority w:val="99"/>
    <w:semiHidden/>
    <w:unhideWhenUsed/>
    <w:rsid w:val="006E270D"/>
    <w:rPr>
      <w:b/>
      <w:bCs/>
    </w:rPr>
  </w:style>
  <w:style w:type="character" w:customStyle="1" w:styleId="SubjekKomentarKAR">
    <w:name w:val="Subjek Komentar KAR"/>
    <w:basedOn w:val="TeksKomentarKAR"/>
    <w:link w:val="SubjekKomentar"/>
    <w:uiPriority w:val="99"/>
    <w:semiHidden/>
    <w:rsid w:val="006E270D"/>
    <w:rPr>
      <w:b/>
      <w:bCs/>
      <w:sz w:val="20"/>
      <w:szCs w:val="20"/>
    </w:rPr>
  </w:style>
  <w:style w:type="character" w:styleId="SebutanYangBelumTerselesaikan">
    <w:name w:val="Unresolved Mention"/>
    <w:basedOn w:val="FontParagrafDefault"/>
    <w:uiPriority w:val="99"/>
    <w:semiHidden/>
    <w:unhideWhenUsed/>
    <w:rsid w:val="000A52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691800">
      <w:bodyDiv w:val="1"/>
      <w:marLeft w:val="0"/>
      <w:marRight w:val="0"/>
      <w:marTop w:val="0"/>
      <w:marBottom w:val="0"/>
      <w:divBdr>
        <w:top w:val="none" w:sz="0" w:space="0" w:color="auto"/>
        <w:left w:val="none" w:sz="0" w:space="0" w:color="auto"/>
        <w:bottom w:val="none" w:sz="0" w:space="0" w:color="auto"/>
        <w:right w:val="none" w:sz="0" w:space="0" w:color="auto"/>
      </w:divBdr>
    </w:div>
    <w:div w:id="302463164">
      <w:bodyDiv w:val="1"/>
      <w:marLeft w:val="0"/>
      <w:marRight w:val="0"/>
      <w:marTop w:val="0"/>
      <w:marBottom w:val="0"/>
      <w:divBdr>
        <w:top w:val="none" w:sz="0" w:space="0" w:color="auto"/>
        <w:left w:val="none" w:sz="0" w:space="0" w:color="auto"/>
        <w:bottom w:val="none" w:sz="0" w:space="0" w:color="auto"/>
        <w:right w:val="none" w:sz="0" w:space="0" w:color="auto"/>
      </w:divBdr>
    </w:div>
    <w:div w:id="332878690">
      <w:bodyDiv w:val="1"/>
      <w:marLeft w:val="0"/>
      <w:marRight w:val="0"/>
      <w:marTop w:val="0"/>
      <w:marBottom w:val="0"/>
      <w:divBdr>
        <w:top w:val="none" w:sz="0" w:space="0" w:color="auto"/>
        <w:left w:val="none" w:sz="0" w:space="0" w:color="auto"/>
        <w:bottom w:val="none" w:sz="0" w:space="0" w:color="auto"/>
        <w:right w:val="none" w:sz="0" w:space="0" w:color="auto"/>
      </w:divBdr>
    </w:div>
    <w:div w:id="418599016">
      <w:bodyDiv w:val="1"/>
      <w:marLeft w:val="0"/>
      <w:marRight w:val="0"/>
      <w:marTop w:val="0"/>
      <w:marBottom w:val="0"/>
      <w:divBdr>
        <w:top w:val="none" w:sz="0" w:space="0" w:color="auto"/>
        <w:left w:val="none" w:sz="0" w:space="0" w:color="auto"/>
        <w:bottom w:val="none" w:sz="0" w:space="0" w:color="auto"/>
        <w:right w:val="none" w:sz="0" w:space="0" w:color="auto"/>
      </w:divBdr>
    </w:div>
    <w:div w:id="420833227">
      <w:bodyDiv w:val="1"/>
      <w:marLeft w:val="0"/>
      <w:marRight w:val="0"/>
      <w:marTop w:val="0"/>
      <w:marBottom w:val="0"/>
      <w:divBdr>
        <w:top w:val="none" w:sz="0" w:space="0" w:color="auto"/>
        <w:left w:val="none" w:sz="0" w:space="0" w:color="auto"/>
        <w:bottom w:val="none" w:sz="0" w:space="0" w:color="auto"/>
        <w:right w:val="none" w:sz="0" w:space="0" w:color="auto"/>
      </w:divBdr>
    </w:div>
    <w:div w:id="610015448">
      <w:bodyDiv w:val="1"/>
      <w:marLeft w:val="0"/>
      <w:marRight w:val="0"/>
      <w:marTop w:val="0"/>
      <w:marBottom w:val="0"/>
      <w:divBdr>
        <w:top w:val="none" w:sz="0" w:space="0" w:color="auto"/>
        <w:left w:val="none" w:sz="0" w:space="0" w:color="auto"/>
        <w:bottom w:val="none" w:sz="0" w:space="0" w:color="auto"/>
        <w:right w:val="none" w:sz="0" w:space="0" w:color="auto"/>
      </w:divBdr>
    </w:div>
    <w:div w:id="987903909">
      <w:bodyDiv w:val="1"/>
      <w:marLeft w:val="0"/>
      <w:marRight w:val="0"/>
      <w:marTop w:val="0"/>
      <w:marBottom w:val="0"/>
      <w:divBdr>
        <w:top w:val="none" w:sz="0" w:space="0" w:color="auto"/>
        <w:left w:val="none" w:sz="0" w:space="0" w:color="auto"/>
        <w:bottom w:val="none" w:sz="0" w:space="0" w:color="auto"/>
        <w:right w:val="none" w:sz="0" w:space="0" w:color="auto"/>
      </w:divBdr>
    </w:div>
    <w:div w:id="1045370461">
      <w:bodyDiv w:val="1"/>
      <w:marLeft w:val="0"/>
      <w:marRight w:val="0"/>
      <w:marTop w:val="0"/>
      <w:marBottom w:val="0"/>
      <w:divBdr>
        <w:top w:val="none" w:sz="0" w:space="0" w:color="auto"/>
        <w:left w:val="none" w:sz="0" w:space="0" w:color="auto"/>
        <w:bottom w:val="none" w:sz="0" w:space="0" w:color="auto"/>
        <w:right w:val="none" w:sz="0" w:space="0" w:color="auto"/>
      </w:divBdr>
    </w:div>
    <w:div w:id="1425685176">
      <w:bodyDiv w:val="1"/>
      <w:marLeft w:val="0"/>
      <w:marRight w:val="0"/>
      <w:marTop w:val="0"/>
      <w:marBottom w:val="0"/>
      <w:divBdr>
        <w:top w:val="none" w:sz="0" w:space="0" w:color="auto"/>
        <w:left w:val="none" w:sz="0" w:space="0" w:color="auto"/>
        <w:bottom w:val="none" w:sz="0" w:space="0" w:color="auto"/>
        <w:right w:val="none" w:sz="0" w:space="0" w:color="auto"/>
      </w:divBdr>
    </w:div>
    <w:div w:id="1486387364">
      <w:bodyDiv w:val="1"/>
      <w:marLeft w:val="0"/>
      <w:marRight w:val="0"/>
      <w:marTop w:val="0"/>
      <w:marBottom w:val="0"/>
      <w:divBdr>
        <w:top w:val="none" w:sz="0" w:space="0" w:color="auto"/>
        <w:left w:val="none" w:sz="0" w:space="0" w:color="auto"/>
        <w:bottom w:val="none" w:sz="0" w:space="0" w:color="auto"/>
        <w:right w:val="none" w:sz="0" w:space="0" w:color="auto"/>
      </w:divBdr>
    </w:div>
    <w:div w:id="1544903530">
      <w:bodyDiv w:val="1"/>
      <w:marLeft w:val="0"/>
      <w:marRight w:val="0"/>
      <w:marTop w:val="0"/>
      <w:marBottom w:val="0"/>
      <w:divBdr>
        <w:top w:val="none" w:sz="0" w:space="0" w:color="auto"/>
        <w:left w:val="none" w:sz="0" w:space="0" w:color="auto"/>
        <w:bottom w:val="none" w:sz="0" w:space="0" w:color="auto"/>
        <w:right w:val="none" w:sz="0" w:space="0" w:color="auto"/>
      </w:divBdr>
    </w:div>
    <w:div w:id="1614284064">
      <w:bodyDiv w:val="1"/>
      <w:marLeft w:val="0"/>
      <w:marRight w:val="0"/>
      <w:marTop w:val="0"/>
      <w:marBottom w:val="0"/>
      <w:divBdr>
        <w:top w:val="none" w:sz="0" w:space="0" w:color="auto"/>
        <w:left w:val="none" w:sz="0" w:space="0" w:color="auto"/>
        <w:bottom w:val="none" w:sz="0" w:space="0" w:color="auto"/>
        <w:right w:val="none" w:sz="0" w:space="0" w:color="auto"/>
      </w:divBdr>
    </w:div>
    <w:div w:id="1626422925">
      <w:bodyDiv w:val="1"/>
      <w:marLeft w:val="0"/>
      <w:marRight w:val="0"/>
      <w:marTop w:val="0"/>
      <w:marBottom w:val="0"/>
      <w:divBdr>
        <w:top w:val="none" w:sz="0" w:space="0" w:color="auto"/>
        <w:left w:val="none" w:sz="0" w:space="0" w:color="auto"/>
        <w:bottom w:val="none" w:sz="0" w:space="0" w:color="auto"/>
        <w:right w:val="none" w:sz="0" w:space="0" w:color="auto"/>
      </w:divBdr>
    </w:div>
    <w:div w:id="1695383292">
      <w:bodyDiv w:val="1"/>
      <w:marLeft w:val="0"/>
      <w:marRight w:val="0"/>
      <w:marTop w:val="0"/>
      <w:marBottom w:val="0"/>
      <w:divBdr>
        <w:top w:val="none" w:sz="0" w:space="0" w:color="auto"/>
        <w:left w:val="none" w:sz="0" w:space="0" w:color="auto"/>
        <w:bottom w:val="none" w:sz="0" w:space="0" w:color="auto"/>
        <w:right w:val="none" w:sz="0" w:space="0" w:color="auto"/>
      </w:divBdr>
    </w:div>
    <w:div w:id="1925793939">
      <w:bodyDiv w:val="1"/>
      <w:marLeft w:val="0"/>
      <w:marRight w:val="0"/>
      <w:marTop w:val="0"/>
      <w:marBottom w:val="0"/>
      <w:divBdr>
        <w:top w:val="none" w:sz="0" w:space="0" w:color="auto"/>
        <w:left w:val="none" w:sz="0" w:space="0" w:color="auto"/>
        <w:bottom w:val="none" w:sz="0" w:space="0" w:color="auto"/>
        <w:right w:val="none" w:sz="0" w:space="0" w:color="auto"/>
      </w:divBdr>
    </w:div>
    <w:div w:id="1986355803">
      <w:bodyDiv w:val="1"/>
      <w:marLeft w:val="0"/>
      <w:marRight w:val="0"/>
      <w:marTop w:val="0"/>
      <w:marBottom w:val="0"/>
      <w:divBdr>
        <w:top w:val="none" w:sz="0" w:space="0" w:color="auto"/>
        <w:left w:val="none" w:sz="0" w:space="0" w:color="auto"/>
        <w:bottom w:val="none" w:sz="0" w:space="0" w:color="auto"/>
        <w:right w:val="none" w:sz="0" w:space="0" w:color="auto"/>
      </w:divBdr>
    </w:div>
    <w:div w:id="2010474863">
      <w:bodyDiv w:val="1"/>
      <w:marLeft w:val="0"/>
      <w:marRight w:val="0"/>
      <w:marTop w:val="0"/>
      <w:marBottom w:val="0"/>
      <w:divBdr>
        <w:top w:val="none" w:sz="0" w:space="0" w:color="auto"/>
        <w:left w:val="none" w:sz="0" w:space="0" w:color="auto"/>
        <w:bottom w:val="none" w:sz="0" w:space="0" w:color="auto"/>
        <w:right w:val="none" w:sz="0" w:space="0" w:color="auto"/>
      </w:divBdr>
    </w:div>
    <w:div w:id="2122332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rafiumarfirmansyah@mhs.unisbank.ac.i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gneswidyaningrum@edu.unisbank.ac.id" TargetMode="External"/><Relationship Id="rId4" Type="http://schemas.openxmlformats.org/officeDocument/2006/relationships/settings" Target="settings.xml"/><Relationship Id="rId9" Type="http://schemas.openxmlformats.org/officeDocument/2006/relationships/hyperlink" Target="mailto:2xxx@xxxx.xx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BB71E-A75A-4867-9CCA-BE89DB6BF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12</Pages>
  <Words>4121</Words>
  <Characters>23493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AKADEMIK</dc:creator>
  <cp:keywords/>
  <dc:description/>
  <cp:lastModifiedBy>Inti Englishtina</cp:lastModifiedBy>
  <cp:revision>5</cp:revision>
  <dcterms:created xsi:type="dcterms:W3CDTF">2024-08-07T17:48:00Z</dcterms:created>
  <dcterms:modified xsi:type="dcterms:W3CDTF">2025-01-15T22:38:00Z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a7c61264-fd32-3507-94d1-7449744c8ed0</vt:lpwstr>
  </property>
  <property fmtid="{D5CDD505-2E9C-101B-9397-08002B2CF9AE}" pid="24" name="Mendeley Citation Style_1">
    <vt:lpwstr>http://www.zotero.org/styles/apa</vt:lpwstr>
  </property>
  <property fmtid="{D5CDD505-2E9C-101B-9397-08002B2CF9AE}" pid="25" name="GrammarlyDocumentId">
    <vt:lpwstr>94c824c925e3e733300d7bb3b7141577419fe3c7b90b2f27a3fc6217ba69337b</vt:lpwstr>
  </property>
</Properties>
</file>